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5ADC9" w14:textId="77777777" w:rsidR="003E7A6B" w:rsidRDefault="00000000">
      <w:pPr>
        <w:pStyle w:val="Title"/>
        <w:bidi/>
        <w:spacing w:after="60"/>
        <w:jc w:val="center"/>
      </w:pPr>
      <w:r>
        <w:rPr>
          <w:rFonts w:ascii="DejaVu Sans" w:hAnsi="DejaVu Sans" w:cs="DejaVu Sans"/>
          <w:b/>
          <w:sz w:val="32"/>
        </w:rPr>
        <w:t>دعوة لتقديم عطاء لخدمات تأجير المركبات</w:t>
      </w:r>
    </w:p>
    <w:p w14:paraId="2E58AFFE" w14:textId="77777777" w:rsidR="003E7A6B" w:rsidRDefault="00000000">
      <w:pPr>
        <w:spacing w:after="200"/>
        <w:jc w:val="center"/>
        <w:rPr>
          <w:rFonts w:hint="eastAsia"/>
        </w:rPr>
      </w:pPr>
      <w:r>
        <w:rPr>
          <w:b/>
          <w:color w:val="17365D"/>
          <w:sz w:val="22"/>
        </w:rPr>
        <w:t>INVITATION TO TENDER FOR VEHICLE RENTAL SERVICES</w:t>
      </w:r>
    </w:p>
    <w:p w14:paraId="1B64710D" w14:textId="366D137D" w:rsidR="003E7A6B" w:rsidRDefault="00000000">
      <w:pPr>
        <w:bidi/>
        <w:spacing w:after="40" w:line="259" w:lineRule="auto"/>
        <w:jc w:val="both"/>
        <w:rPr>
          <w:rFonts w:hint="eastAsia"/>
        </w:rPr>
      </w:pPr>
      <w:r>
        <w:rPr>
          <w:color w:val="000000"/>
          <w:sz w:val="17"/>
        </w:rPr>
        <w:t xml:space="preserve">تدعو منظمة أرض البشر الإيطالية المجهزين والشركات المؤهلين لتقديم </w:t>
      </w:r>
      <w:proofErr w:type="spellStart"/>
      <w:r>
        <w:rPr>
          <w:color w:val="000000"/>
          <w:sz w:val="17"/>
        </w:rPr>
        <w:t>عروضهم</w:t>
      </w:r>
      <w:proofErr w:type="spellEnd"/>
      <w:r>
        <w:rPr>
          <w:color w:val="000000"/>
          <w:sz w:val="17"/>
        </w:rPr>
        <w:t xml:space="preserve"> </w:t>
      </w:r>
      <w:proofErr w:type="spellStart"/>
      <w:r>
        <w:rPr>
          <w:color w:val="000000"/>
          <w:sz w:val="17"/>
        </w:rPr>
        <w:t>لتوفير</w:t>
      </w:r>
      <w:proofErr w:type="spellEnd"/>
      <w:r>
        <w:rPr>
          <w:color w:val="000000"/>
          <w:sz w:val="17"/>
        </w:rPr>
        <w:t xml:space="preserve"> </w:t>
      </w:r>
      <w:proofErr w:type="spellStart"/>
      <w:r>
        <w:rPr>
          <w:color w:val="000000"/>
          <w:sz w:val="17"/>
        </w:rPr>
        <w:t>خدمات</w:t>
      </w:r>
      <w:proofErr w:type="spellEnd"/>
      <w:r>
        <w:rPr>
          <w:color w:val="000000"/>
          <w:sz w:val="17"/>
        </w:rPr>
        <w:t xml:space="preserve"> </w:t>
      </w:r>
      <w:proofErr w:type="spellStart"/>
      <w:r>
        <w:rPr>
          <w:color w:val="000000"/>
          <w:sz w:val="17"/>
        </w:rPr>
        <w:t>تأجير</w:t>
      </w:r>
      <w:proofErr w:type="spellEnd"/>
      <w:r>
        <w:rPr>
          <w:color w:val="000000"/>
          <w:sz w:val="17"/>
        </w:rPr>
        <w:t xml:space="preserve"> </w:t>
      </w:r>
      <w:proofErr w:type="spellStart"/>
      <w:r>
        <w:rPr>
          <w:color w:val="000000"/>
          <w:sz w:val="17"/>
        </w:rPr>
        <w:t>المركبات</w:t>
      </w:r>
      <w:proofErr w:type="spellEnd"/>
      <w:r>
        <w:rPr>
          <w:color w:val="000000"/>
          <w:sz w:val="17"/>
        </w:rPr>
        <w:t xml:space="preserve"> </w:t>
      </w:r>
      <w:proofErr w:type="spellStart"/>
      <w:r>
        <w:rPr>
          <w:color w:val="000000"/>
          <w:sz w:val="17"/>
        </w:rPr>
        <w:t>لمشروع</w:t>
      </w:r>
      <w:proofErr w:type="spellEnd"/>
      <w:r>
        <w:rPr>
          <w:color w:val="000000"/>
          <w:sz w:val="17"/>
        </w:rPr>
        <w:t xml:space="preserve"> </w:t>
      </w:r>
      <w:proofErr w:type="spellStart"/>
      <w:r>
        <w:rPr>
          <w:color w:val="000000"/>
          <w:sz w:val="17"/>
        </w:rPr>
        <w:t>في</w:t>
      </w:r>
      <w:proofErr w:type="spellEnd"/>
      <w:r>
        <w:rPr>
          <w:color w:val="000000"/>
          <w:sz w:val="17"/>
        </w:rPr>
        <w:t xml:space="preserve"> </w:t>
      </w:r>
      <w:proofErr w:type="spellStart"/>
      <w:r>
        <w:rPr>
          <w:color w:val="000000"/>
          <w:sz w:val="17"/>
        </w:rPr>
        <w:t>بغداد</w:t>
      </w:r>
      <w:proofErr w:type="spellEnd"/>
      <w:r>
        <w:rPr>
          <w:color w:val="000000"/>
          <w:sz w:val="17"/>
        </w:rPr>
        <w:t xml:space="preserve"> </w:t>
      </w:r>
      <w:proofErr w:type="spellStart"/>
      <w:r>
        <w:rPr>
          <w:color w:val="000000"/>
          <w:sz w:val="17"/>
        </w:rPr>
        <w:t>والديوانية</w:t>
      </w:r>
      <w:proofErr w:type="spellEnd"/>
      <w:r>
        <w:rPr>
          <w:color w:val="000000"/>
          <w:sz w:val="17"/>
        </w:rPr>
        <w:t xml:space="preserve"> </w:t>
      </w:r>
      <w:proofErr w:type="spellStart"/>
      <w:r>
        <w:rPr>
          <w:color w:val="000000"/>
          <w:sz w:val="17"/>
        </w:rPr>
        <w:t>والناصرية</w:t>
      </w:r>
      <w:proofErr w:type="spellEnd"/>
      <w:r>
        <w:rPr>
          <w:color w:val="000000"/>
          <w:sz w:val="17"/>
        </w:rPr>
        <w:t>. تشمل هذه الدعوة تفاصيل الاحتياج وشروط التشغيل والأهلية والدفع وطريقة تقديم العرضين الفني والمالي.</w:t>
      </w:r>
    </w:p>
    <w:p w14:paraId="7751C807" w14:textId="77777777" w:rsidR="003E7A6B" w:rsidRDefault="00000000">
      <w:pPr>
        <w:spacing w:after="100" w:line="252" w:lineRule="auto"/>
        <w:jc w:val="both"/>
        <w:rPr>
          <w:rFonts w:hint="eastAsia"/>
        </w:rPr>
      </w:pPr>
      <w:r>
        <w:rPr>
          <w:color w:val="000000"/>
          <w:sz w:val="16"/>
        </w:rPr>
        <w:t>Terre des Hommes Italy invites qualified suppliers and companies to submit offers for vehicle rental services for the LINC Project in Baghdad, Diwaniyah and Nasiriyah. This invitation states the required quantities, operating conditions, eligibility, payment terms and the separate submission method for technical and financial offers.</w:t>
      </w:r>
    </w:p>
    <w:tbl>
      <w:tblPr>
        <w:tblW w:w="0" w:type="auto"/>
        <w:jc w:val="center"/>
        <w:tblLayout w:type="fixed"/>
        <w:tblLook w:val="04A0" w:firstRow="1" w:lastRow="0" w:firstColumn="1" w:lastColumn="0" w:noHBand="0" w:noVBand="1"/>
      </w:tblPr>
      <w:tblGrid>
        <w:gridCol w:w="3888"/>
        <w:gridCol w:w="6048"/>
      </w:tblGrid>
      <w:tr w:rsidR="003E7A6B" w14:paraId="324EF736"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17739940" w14:textId="77777777" w:rsidR="003E7A6B" w:rsidRDefault="00000000">
            <w:pPr>
              <w:bidi/>
              <w:spacing w:after="0" w:line="245" w:lineRule="auto"/>
              <w:jc w:val="right"/>
              <w:rPr>
                <w:rFonts w:hint="eastAsia"/>
              </w:rPr>
            </w:pPr>
            <w:r>
              <w:rPr>
                <w:b/>
                <w:color w:val="000000"/>
                <w:sz w:val="16"/>
              </w:rPr>
              <w:t>رقم التندر</w:t>
            </w:r>
          </w:p>
          <w:p w14:paraId="48CAE485" w14:textId="77777777" w:rsidR="003E7A6B" w:rsidRDefault="00000000">
            <w:pPr>
              <w:spacing w:before="20" w:after="0" w:line="240" w:lineRule="auto"/>
              <w:jc w:val="right"/>
              <w:rPr>
                <w:rFonts w:hint="eastAsia"/>
              </w:rPr>
            </w:pPr>
            <w:r>
              <w:rPr>
                <w:b/>
                <w:color w:val="000000"/>
                <w:sz w:val="14"/>
              </w:rPr>
              <w:t>Tender reference</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2AADABF8" w14:textId="77777777" w:rsidR="003E7A6B" w:rsidRDefault="00000000">
            <w:pPr>
              <w:bidi/>
              <w:spacing w:after="0" w:line="245" w:lineRule="auto"/>
              <w:rPr>
                <w:rFonts w:hint="eastAsia"/>
              </w:rPr>
            </w:pPr>
            <w:r>
              <w:rPr>
                <w:color w:val="000000"/>
                <w:sz w:val="16"/>
              </w:rPr>
              <w:t>TDH-IT-LINC-VEH-2026</w:t>
            </w:r>
          </w:p>
          <w:p w14:paraId="63AB00EA" w14:textId="77777777" w:rsidR="003E7A6B" w:rsidRDefault="00000000">
            <w:pPr>
              <w:spacing w:before="20" w:after="0" w:line="240" w:lineRule="auto"/>
              <w:rPr>
                <w:rFonts w:hint="eastAsia"/>
              </w:rPr>
            </w:pPr>
            <w:r>
              <w:rPr>
                <w:color w:val="000000"/>
                <w:sz w:val="14"/>
              </w:rPr>
              <w:t>TDH-IT-LINC-VEH-2026</w:t>
            </w:r>
          </w:p>
        </w:tc>
      </w:tr>
      <w:tr w:rsidR="003E7A6B" w14:paraId="4749DB76"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1A6EA32B" w14:textId="77777777" w:rsidR="003E7A6B" w:rsidRDefault="00000000">
            <w:pPr>
              <w:bidi/>
              <w:spacing w:after="0" w:line="245" w:lineRule="auto"/>
              <w:jc w:val="right"/>
              <w:rPr>
                <w:rFonts w:hint="eastAsia"/>
              </w:rPr>
            </w:pPr>
            <w:r>
              <w:rPr>
                <w:b/>
                <w:color w:val="000000"/>
                <w:sz w:val="16"/>
              </w:rPr>
              <w:t>تاريخ النشر</w:t>
            </w:r>
          </w:p>
          <w:p w14:paraId="21766637" w14:textId="77777777" w:rsidR="003E7A6B" w:rsidRDefault="00000000">
            <w:pPr>
              <w:spacing w:before="20" w:after="0" w:line="240" w:lineRule="auto"/>
              <w:jc w:val="right"/>
              <w:rPr>
                <w:rFonts w:hint="eastAsia"/>
              </w:rPr>
            </w:pPr>
            <w:r>
              <w:rPr>
                <w:b/>
                <w:color w:val="000000"/>
                <w:sz w:val="14"/>
              </w:rPr>
              <w:t>Publication date</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563C0B4B" w14:textId="00220DEF" w:rsidR="003E7A6B" w:rsidRPr="00E6617A" w:rsidRDefault="00E6617A">
            <w:pPr>
              <w:bidi/>
              <w:spacing w:after="0" w:line="245" w:lineRule="auto"/>
              <w:rPr>
                <w:rFonts w:hint="eastAsia"/>
                <w:color w:val="000000"/>
                <w:sz w:val="14"/>
              </w:rPr>
            </w:pPr>
            <w:r w:rsidRPr="00E6617A">
              <w:rPr>
                <w:rFonts w:hint="cs"/>
                <w:color w:val="000000"/>
                <w:sz w:val="14"/>
                <w:rtl/>
              </w:rPr>
              <w:t>23</w:t>
            </w:r>
            <w:r w:rsidRPr="00E6617A">
              <w:rPr>
                <w:color w:val="000000"/>
                <w:sz w:val="14"/>
              </w:rPr>
              <w:t xml:space="preserve"> </w:t>
            </w:r>
            <w:proofErr w:type="spellStart"/>
            <w:r w:rsidRPr="00E6617A">
              <w:rPr>
                <w:rFonts w:ascii="Arial" w:hAnsi="Arial" w:cs="Arial"/>
                <w:color w:val="000000"/>
                <w:sz w:val="14"/>
              </w:rPr>
              <w:t>أيلول</w:t>
            </w:r>
            <w:proofErr w:type="spellEnd"/>
            <w:r w:rsidRPr="00E6617A">
              <w:rPr>
                <w:color w:val="000000"/>
                <w:sz w:val="14"/>
              </w:rPr>
              <w:t xml:space="preserve"> 2026</w:t>
            </w:r>
          </w:p>
          <w:p w14:paraId="588A28BE" w14:textId="34774694" w:rsidR="003E7A6B" w:rsidRPr="00E6617A" w:rsidRDefault="00E6617A">
            <w:pPr>
              <w:spacing w:before="20" w:after="0" w:line="240" w:lineRule="auto"/>
              <w:rPr>
                <w:rFonts w:hint="eastAsia"/>
                <w:color w:val="000000"/>
                <w:sz w:val="14"/>
              </w:rPr>
            </w:pPr>
            <w:r>
              <w:rPr>
                <w:rFonts w:hint="cs"/>
                <w:color w:val="000000"/>
                <w:sz w:val="14"/>
                <w:rtl/>
              </w:rPr>
              <w:t>23</w:t>
            </w:r>
            <w:r>
              <w:rPr>
                <w:color w:val="000000"/>
                <w:sz w:val="14"/>
              </w:rPr>
              <w:t xml:space="preserve"> </w:t>
            </w:r>
            <w:r w:rsidRPr="00E6617A">
              <w:rPr>
                <w:color w:val="000000"/>
                <w:sz w:val="14"/>
              </w:rPr>
              <w:t>September</w:t>
            </w:r>
            <w:r>
              <w:rPr>
                <w:color w:val="000000"/>
                <w:sz w:val="14"/>
              </w:rPr>
              <w:t xml:space="preserve"> 2026</w:t>
            </w:r>
          </w:p>
        </w:tc>
      </w:tr>
      <w:tr w:rsidR="003E7A6B" w14:paraId="2A2460BF"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777520EB" w14:textId="77777777" w:rsidR="003E7A6B" w:rsidRDefault="00000000">
            <w:pPr>
              <w:bidi/>
              <w:spacing w:after="0" w:line="245" w:lineRule="auto"/>
              <w:jc w:val="right"/>
              <w:rPr>
                <w:rFonts w:hint="eastAsia"/>
              </w:rPr>
            </w:pPr>
            <w:r>
              <w:rPr>
                <w:b/>
                <w:color w:val="000000"/>
                <w:sz w:val="16"/>
              </w:rPr>
              <w:t>آخر موعد للتقديم</w:t>
            </w:r>
          </w:p>
          <w:p w14:paraId="637CDC84" w14:textId="77777777" w:rsidR="003E7A6B" w:rsidRDefault="00000000">
            <w:pPr>
              <w:spacing w:before="20" w:after="0" w:line="240" w:lineRule="auto"/>
              <w:jc w:val="right"/>
              <w:rPr>
                <w:rFonts w:hint="eastAsia"/>
              </w:rPr>
            </w:pPr>
            <w:r>
              <w:rPr>
                <w:b/>
                <w:color w:val="000000"/>
                <w:sz w:val="14"/>
              </w:rPr>
              <w:t>Submission deadline</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4824AB9D" w14:textId="0E346FBC" w:rsidR="003E7A6B" w:rsidRDefault="00E6617A">
            <w:pPr>
              <w:bidi/>
              <w:spacing w:after="0" w:line="245" w:lineRule="auto"/>
              <w:rPr>
                <w:rFonts w:hint="eastAsia"/>
              </w:rPr>
            </w:pPr>
            <w:r>
              <w:rPr>
                <w:rFonts w:hint="cs"/>
                <w:color w:val="000000"/>
                <w:sz w:val="16"/>
                <w:rtl/>
              </w:rPr>
              <w:t>8</w:t>
            </w:r>
            <w:r>
              <w:rPr>
                <w:color w:val="000000"/>
                <w:sz w:val="16"/>
              </w:rPr>
              <w:t xml:space="preserve"> </w:t>
            </w:r>
            <w:r>
              <w:rPr>
                <w:rFonts w:hint="cs"/>
                <w:color w:val="000000"/>
                <w:sz w:val="16"/>
                <w:rtl/>
              </w:rPr>
              <w:t xml:space="preserve"> </w:t>
            </w:r>
            <w:proofErr w:type="spellStart"/>
            <w:r>
              <w:rPr>
                <w:color w:val="000000"/>
                <w:sz w:val="16"/>
              </w:rPr>
              <w:t>تشرين</w:t>
            </w:r>
            <w:proofErr w:type="spellEnd"/>
            <w:r>
              <w:rPr>
                <w:color w:val="000000"/>
                <w:sz w:val="16"/>
              </w:rPr>
              <w:t xml:space="preserve"> </w:t>
            </w:r>
            <w:proofErr w:type="spellStart"/>
            <w:r>
              <w:rPr>
                <w:color w:val="000000"/>
                <w:sz w:val="16"/>
              </w:rPr>
              <w:t>الأول</w:t>
            </w:r>
            <w:proofErr w:type="spellEnd"/>
            <w:r>
              <w:rPr>
                <w:color w:val="000000"/>
                <w:sz w:val="16"/>
              </w:rPr>
              <w:t xml:space="preserve"> 2026، </w:t>
            </w:r>
            <w:proofErr w:type="spellStart"/>
            <w:r>
              <w:rPr>
                <w:color w:val="000000"/>
                <w:sz w:val="16"/>
              </w:rPr>
              <w:t>الساعة</w:t>
            </w:r>
            <w:proofErr w:type="spellEnd"/>
            <w:r>
              <w:rPr>
                <w:color w:val="000000"/>
                <w:sz w:val="16"/>
              </w:rPr>
              <w:t xml:space="preserve"> 3:00 عصراً بتوقيت العراق</w:t>
            </w:r>
          </w:p>
          <w:p w14:paraId="41D882F2" w14:textId="4AE1A80A" w:rsidR="003E7A6B" w:rsidRDefault="00E6617A">
            <w:pPr>
              <w:spacing w:before="20" w:after="0" w:line="240" w:lineRule="auto"/>
              <w:rPr>
                <w:rFonts w:hint="eastAsia"/>
              </w:rPr>
            </w:pPr>
            <w:r>
              <w:rPr>
                <w:rFonts w:hint="cs"/>
                <w:color w:val="000000"/>
                <w:sz w:val="14"/>
                <w:rtl/>
              </w:rPr>
              <w:t>8</w:t>
            </w:r>
            <w:r>
              <w:rPr>
                <w:color w:val="000000"/>
                <w:sz w:val="14"/>
              </w:rPr>
              <w:t xml:space="preserve"> October 2026 at 15:00 Iraq time</w:t>
            </w:r>
          </w:p>
        </w:tc>
      </w:tr>
      <w:tr w:rsidR="003E7A6B" w14:paraId="27904B88"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50A04944" w14:textId="77777777" w:rsidR="003E7A6B" w:rsidRDefault="00000000">
            <w:pPr>
              <w:bidi/>
              <w:spacing w:after="0" w:line="245" w:lineRule="auto"/>
              <w:jc w:val="right"/>
              <w:rPr>
                <w:rFonts w:hint="eastAsia"/>
              </w:rPr>
            </w:pPr>
            <w:r>
              <w:rPr>
                <w:b/>
                <w:color w:val="000000"/>
                <w:sz w:val="16"/>
              </w:rPr>
              <w:t>مدة العقد</w:t>
            </w:r>
          </w:p>
          <w:p w14:paraId="3027934A" w14:textId="77777777" w:rsidR="003E7A6B" w:rsidRDefault="00000000">
            <w:pPr>
              <w:spacing w:before="20" w:after="0" w:line="240" w:lineRule="auto"/>
              <w:jc w:val="right"/>
              <w:rPr>
                <w:rFonts w:hint="eastAsia"/>
              </w:rPr>
            </w:pPr>
            <w:r>
              <w:rPr>
                <w:b/>
                <w:color w:val="000000"/>
                <w:sz w:val="14"/>
              </w:rPr>
              <w:t>Contract period</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794A52B3" w14:textId="3BA1F90E" w:rsidR="003E7A6B" w:rsidRPr="00E6617A" w:rsidRDefault="00000000">
            <w:pPr>
              <w:bidi/>
              <w:spacing w:after="0" w:line="245" w:lineRule="auto"/>
              <w:rPr>
                <w:rFonts w:cs="Arial" w:hint="eastAsia"/>
              </w:rPr>
            </w:pPr>
            <w:proofErr w:type="spellStart"/>
            <w:r>
              <w:rPr>
                <w:color w:val="000000"/>
                <w:sz w:val="16"/>
              </w:rPr>
              <w:t>من</w:t>
            </w:r>
            <w:proofErr w:type="spellEnd"/>
            <w:r>
              <w:rPr>
                <w:color w:val="000000"/>
                <w:sz w:val="16"/>
              </w:rPr>
              <w:t xml:space="preserve"> </w:t>
            </w:r>
            <w:proofErr w:type="spellStart"/>
            <w:r>
              <w:rPr>
                <w:color w:val="000000"/>
                <w:sz w:val="16"/>
              </w:rPr>
              <w:t>تاريخ</w:t>
            </w:r>
            <w:proofErr w:type="spellEnd"/>
            <w:r>
              <w:rPr>
                <w:color w:val="000000"/>
                <w:sz w:val="16"/>
              </w:rPr>
              <w:t xml:space="preserve"> </w:t>
            </w:r>
            <w:proofErr w:type="spellStart"/>
            <w:r>
              <w:rPr>
                <w:color w:val="000000"/>
                <w:sz w:val="16"/>
              </w:rPr>
              <w:t>توقيع</w:t>
            </w:r>
            <w:proofErr w:type="spellEnd"/>
            <w:r>
              <w:rPr>
                <w:color w:val="000000"/>
                <w:sz w:val="16"/>
              </w:rPr>
              <w:t xml:space="preserve"> </w:t>
            </w:r>
            <w:proofErr w:type="spellStart"/>
            <w:r>
              <w:rPr>
                <w:color w:val="000000"/>
                <w:sz w:val="16"/>
              </w:rPr>
              <w:t>العقد</w:t>
            </w:r>
            <w:proofErr w:type="spellEnd"/>
            <w:r>
              <w:rPr>
                <w:color w:val="000000"/>
                <w:sz w:val="16"/>
              </w:rPr>
              <w:t xml:space="preserve"> </w:t>
            </w:r>
            <w:proofErr w:type="spellStart"/>
            <w:proofErr w:type="gramStart"/>
            <w:r>
              <w:rPr>
                <w:color w:val="000000"/>
                <w:sz w:val="16"/>
              </w:rPr>
              <w:t>ولغاية</w:t>
            </w:r>
            <w:proofErr w:type="spellEnd"/>
            <w:r>
              <w:rPr>
                <w:color w:val="000000"/>
                <w:sz w:val="16"/>
              </w:rPr>
              <w:t xml:space="preserve"> </w:t>
            </w:r>
            <w:r w:rsidR="00E6617A">
              <w:rPr>
                <w:rFonts w:hint="cs"/>
                <w:color w:val="000000"/>
                <w:sz w:val="16"/>
                <w:rtl/>
              </w:rPr>
              <w:t xml:space="preserve"> 31</w:t>
            </w:r>
            <w:proofErr w:type="gramEnd"/>
            <w:r w:rsidR="00E6617A">
              <w:rPr>
                <w:rFonts w:hint="cs"/>
                <w:color w:val="000000"/>
                <w:sz w:val="16"/>
                <w:rtl/>
              </w:rPr>
              <w:t xml:space="preserve">/12/2027 </w:t>
            </w:r>
            <w:r w:rsidR="00E6617A">
              <w:rPr>
                <w:rFonts w:cs="Arial" w:hint="cs"/>
                <w:color w:val="000000"/>
                <w:sz w:val="16"/>
                <w:rtl/>
              </w:rPr>
              <w:t>وقابل للتمديد</w:t>
            </w:r>
          </w:p>
          <w:p w14:paraId="33538E8B" w14:textId="068BA607" w:rsidR="003E7A6B" w:rsidRDefault="00E6617A">
            <w:pPr>
              <w:spacing w:before="20" w:after="0" w:line="240" w:lineRule="auto"/>
              <w:rPr>
                <w:rFonts w:hint="eastAsia"/>
              </w:rPr>
            </w:pPr>
            <w:r w:rsidRPr="00E6617A">
              <w:rPr>
                <w:rFonts w:hint="eastAsia"/>
                <w:color w:val="000000"/>
                <w:sz w:val="14"/>
              </w:rPr>
              <w:t>From the date of signing the contract until 31/12/2027, and renewable.</w:t>
            </w:r>
          </w:p>
        </w:tc>
      </w:tr>
      <w:tr w:rsidR="003E7A6B" w14:paraId="5EE777A3"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65AE5C7F" w14:textId="77777777" w:rsidR="003E7A6B" w:rsidRDefault="00000000">
            <w:pPr>
              <w:bidi/>
              <w:spacing w:after="0" w:line="245" w:lineRule="auto"/>
              <w:jc w:val="right"/>
              <w:rPr>
                <w:rFonts w:hint="eastAsia"/>
              </w:rPr>
            </w:pPr>
            <w:r>
              <w:rPr>
                <w:b/>
                <w:color w:val="000000"/>
                <w:sz w:val="16"/>
              </w:rPr>
              <w:t>صلاحية العرض</w:t>
            </w:r>
          </w:p>
          <w:p w14:paraId="6D1F67E6" w14:textId="77777777" w:rsidR="003E7A6B" w:rsidRDefault="00000000">
            <w:pPr>
              <w:spacing w:before="20" w:after="0" w:line="240" w:lineRule="auto"/>
              <w:jc w:val="right"/>
              <w:rPr>
                <w:rFonts w:hint="eastAsia"/>
              </w:rPr>
            </w:pPr>
            <w:r>
              <w:rPr>
                <w:b/>
                <w:color w:val="000000"/>
                <w:sz w:val="14"/>
              </w:rPr>
              <w:t>Offer validity</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68E1D4BE" w14:textId="77777777" w:rsidR="003E7A6B" w:rsidRDefault="00000000">
            <w:pPr>
              <w:bidi/>
              <w:spacing w:after="0" w:line="245" w:lineRule="auto"/>
              <w:rPr>
                <w:rFonts w:hint="eastAsia"/>
              </w:rPr>
            </w:pPr>
            <w:r>
              <w:rPr>
                <w:color w:val="000000"/>
                <w:sz w:val="16"/>
              </w:rPr>
              <w:t>60 يوماً تقويمياً من آخر موعد للتقديم</w:t>
            </w:r>
          </w:p>
          <w:p w14:paraId="3AAB7655" w14:textId="77777777" w:rsidR="003E7A6B" w:rsidRDefault="00000000">
            <w:pPr>
              <w:spacing w:before="20" w:after="0" w:line="240" w:lineRule="auto"/>
              <w:rPr>
                <w:rFonts w:hint="eastAsia"/>
              </w:rPr>
            </w:pPr>
            <w:r>
              <w:rPr>
                <w:color w:val="000000"/>
                <w:sz w:val="14"/>
              </w:rPr>
              <w:t>60 calendar days from the submission deadline</w:t>
            </w:r>
          </w:p>
        </w:tc>
      </w:tr>
      <w:tr w:rsidR="003E7A6B" w14:paraId="47FE54B3" w14:textId="77777777">
        <w:trPr>
          <w:jc w:val="center"/>
        </w:trPr>
        <w:tc>
          <w:tcPr>
            <w:tcW w:w="3888" w:type="dxa"/>
            <w:tcBorders>
              <w:top w:val="single" w:sz="8" w:space="0" w:color="D9D9D9"/>
              <w:left w:val="single" w:sz="8" w:space="0" w:color="D9D9D9"/>
              <w:bottom w:val="single" w:sz="8" w:space="0" w:color="D9D9D9"/>
              <w:right w:val="single" w:sz="8" w:space="0" w:color="D9D9D9"/>
            </w:tcBorders>
            <w:shd w:val="clear" w:color="auto" w:fill="EAF2F8"/>
            <w:tcMar>
              <w:top w:w="105" w:type="dxa"/>
              <w:left w:w="105" w:type="dxa"/>
              <w:bottom w:w="105" w:type="dxa"/>
              <w:right w:w="105" w:type="dxa"/>
            </w:tcMar>
            <w:vAlign w:val="center"/>
          </w:tcPr>
          <w:p w14:paraId="70E5A378" w14:textId="77777777" w:rsidR="003E7A6B" w:rsidRDefault="00000000">
            <w:pPr>
              <w:bidi/>
              <w:spacing w:after="0" w:line="245" w:lineRule="auto"/>
              <w:jc w:val="right"/>
              <w:rPr>
                <w:rFonts w:hint="eastAsia"/>
              </w:rPr>
            </w:pPr>
            <w:r>
              <w:rPr>
                <w:b/>
                <w:color w:val="000000"/>
                <w:sz w:val="16"/>
              </w:rPr>
              <w:t>عملة العرض</w:t>
            </w:r>
          </w:p>
          <w:p w14:paraId="34BD2B14" w14:textId="77777777" w:rsidR="003E7A6B" w:rsidRDefault="00000000">
            <w:pPr>
              <w:spacing w:before="20" w:after="0" w:line="240" w:lineRule="auto"/>
              <w:jc w:val="right"/>
              <w:rPr>
                <w:rFonts w:hint="eastAsia"/>
              </w:rPr>
            </w:pPr>
            <w:r>
              <w:rPr>
                <w:b/>
                <w:color w:val="000000"/>
                <w:sz w:val="14"/>
              </w:rPr>
              <w:t>Offer currency</w:t>
            </w:r>
          </w:p>
        </w:tc>
        <w:tc>
          <w:tcPr>
            <w:tcW w:w="604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582A7B1A" w14:textId="77777777" w:rsidR="003E7A6B" w:rsidRDefault="00000000">
            <w:pPr>
              <w:bidi/>
              <w:spacing w:after="0" w:line="245" w:lineRule="auto"/>
              <w:rPr>
                <w:rFonts w:hint="eastAsia"/>
              </w:rPr>
            </w:pPr>
            <w:r>
              <w:rPr>
                <w:color w:val="000000"/>
                <w:sz w:val="16"/>
              </w:rPr>
              <w:t>الدينار العراقي فقط</w:t>
            </w:r>
          </w:p>
          <w:p w14:paraId="70C1704E" w14:textId="77777777" w:rsidR="003E7A6B" w:rsidRDefault="00000000">
            <w:pPr>
              <w:spacing w:before="20" w:after="0" w:line="240" w:lineRule="auto"/>
              <w:rPr>
                <w:rFonts w:hint="eastAsia"/>
              </w:rPr>
            </w:pPr>
            <w:r>
              <w:rPr>
                <w:color w:val="000000"/>
                <w:sz w:val="14"/>
              </w:rPr>
              <w:t>Iraqi dinars IQD only</w:t>
            </w:r>
          </w:p>
        </w:tc>
      </w:tr>
    </w:tbl>
    <w:p w14:paraId="03043451" w14:textId="77777777" w:rsidR="003E7A6B" w:rsidRDefault="00000000">
      <w:pPr>
        <w:rPr>
          <w:rFonts w:hint="eastAsia"/>
        </w:rPr>
      </w:pPr>
      <w:r>
        <w:br w:type="page"/>
      </w:r>
    </w:p>
    <w:p w14:paraId="5357C05F" w14:textId="77777777" w:rsidR="003E7A6B" w:rsidRDefault="00000000">
      <w:pPr>
        <w:pStyle w:val="Heading1"/>
        <w:bidi/>
        <w:spacing w:before="180" w:after="80"/>
      </w:pPr>
      <w:r>
        <w:rPr>
          <w:rFonts w:ascii="DejaVu Sans" w:hAnsi="DejaVu Sans" w:cs="DejaVu Sans"/>
          <w:sz w:val="21"/>
        </w:rPr>
        <w:lastRenderedPageBreak/>
        <w:t>1 نطاق الاحتياج والكميات  |  1 Scope and quantities</w:t>
      </w:r>
    </w:p>
    <w:tbl>
      <w:tblPr>
        <w:tblW w:w="0" w:type="auto"/>
        <w:jc w:val="center"/>
        <w:tblLayout w:type="fixed"/>
        <w:tblLook w:val="04A0" w:firstRow="1" w:lastRow="0" w:firstColumn="1" w:lastColumn="0" w:noHBand="0" w:noVBand="1"/>
      </w:tblPr>
      <w:tblGrid>
        <w:gridCol w:w="792"/>
        <w:gridCol w:w="1800"/>
        <w:gridCol w:w="1656"/>
        <w:gridCol w:w="1296"/>
        <w:gridCol w:w="1080"/>
        <w:gridCol w:w="1440"/>
        <w:gridCol w:w="1944"/>
      </w:tblGrid>
      <w:tr w:rsidR="003E7A6B" w14:paraId="64B159CD" w14:textId="77777777">
        <w:trPr>
          <w:tblHeade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687BD826" w14:textId="77777777" w:rsidR="003E7A6B" w:rsidRDefault="00000000">
            <w:pPr>
              <w:bidi/>
              <w:spacing w:after="0" w:line="245" w:lineRule="auto"/>
              <w:jc w:val="center"/>
              <w:rPr>
                <w:rFonts w:hint="eastAsia"/>
              </w:rPr>
            </w:pPr>
            <w:r>
              <w:rPr>
                <w:b/>
                <w:color w:val="FFFFFF"/>
                <w:sz w:val="14"/>
              </w:rPr>
              <w:t>الجزء</w:t>
            </w:r>
          </w:p>
          <w:p w14:paraId="72202043" w14:textId="77777777" w:rsidR="003E7A6B" w:rsidRDefault="00000000">
            <w:pPr>
              <w:spacing w:before="20" w:after="0" w:line="240" w:lineRule="auto"/>
              <w:jc w:val="center"/>
              <w:rPr>
                <w:rFonts w:hint="eastAsia"/>
              </w:rPr>
            </w:pPr>
            <w:r>
              <w:rPr>
                <w:b/>
                <w:color w:val="FFFFFF"/>
                <w:sz w:val="14"/>
              </w:rPr>
              <w:t>Lot</w:t>
            </w:r>
          </w:p>
        </w:tc>
        <w:tc>
          <w:tcPr>
            <w:tcW w:w="1800"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5582B136" w14:textId="77777777" w:rsidR="003E7A6B" w:rsidRDefault="00000000">
            <w:pPr>
              <w:bidi/>
              <w:spacing w:after="0" w:line="245" w:lineRule="auto"/>
              <w:jc w:val="center"/>
              <w:rPr>
                <w:rFonts w:hint="eastAsia"/>
              </w:rPr>
            </w:pPr>
            <w:r>
              <w:rPr>
                <w:b/>
                <w:color w:val="FFFFFF"/>
                <w:sz w:val="14"/>
              </w:rPr>
              <w:t>المحافظة</w:t>
            </w:r>
          </w:p>
          <w:p w14:paraId="11D53CA9" w14:textId="77777777" w:rsidR="003E7A6B" w:rsidRDefault="00000000">
            <w:pPr>
              <w:spacing w:before="20" w:after="0" w:line="240" w:lineRule="auto"/>
              <w:jc w:val="center"/>
              <w:rPr>
                <w:rFonts w:hint="eastAsia"/>
              </w:rPr>
            </w:pPr>
            <w:r>
              <w:rPr>
                <w:b/>
                <w:color w:val="FFFFFF"/>
                <w:sz w:val="14"/>
              </w:rPr>
              <w:t>Governorate</w:t>
            </w:r>
          </w:p>
        </w:tc>
        <w:tc>
          <w:tcPr>
            <w:tcW w:w="1656"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3C84E348" w14:textId="77777777" w:rsidR="003E7A6B" w:rsidRDefault="00000000">
            <w:pPr>
              <w:bidi/>
              <w:spacing w:after="0" w:line="245" w:lineRule="auto"/>
              <w:jc w:val="center"/>
              <w:rPr>
                <w:rFonts w:hint="eastAsia"/>
              </w:rPr>
            </w:pPr>
            <w:r>
              <w:rPr>
                <w:b/>
                <w:color w:val="FFFFFF"/>
                <w:sz w:val="14"/>
              </w:rPr>
              <w:t>6 ركاب</w:t>
            </w:r>
          </w:p>
          <w:p w14:paraId="51100A5C" w14:textId="77777777" w:rsidR="003E7A6B" w:rsidRDefault="00000000">
            <w:pPr>
              <w:spacing w:before="20" w:after="0" w:line="240" w:lineRule="auto"/>
              <w:jc w:val="center"/>
              <w:rPr>
                <w:rFonts w:hint="eastAsia"/>
              </w:rPr>
            </w:pPr>
            <w:r>
              <w:rPr>
                <w:b/>
                <w:color w:val="FFFFFF"/>
                <w:sz w:val="14"/>
              </w:rPr>
              <w:t>6 passengers</w:t>
            </w:r>
          </w:p>
        </w:tc>
        <w:tc>
          <w:tcPr>
            <w:tcW w:w="1296"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6F6A5704" w14:textId="77777777" w:rsidR="003E7A6B" w:rsidRDefault="00000000">
            <w:pPr>
              <w:bidi/>
              <w:spacing w:after="0" w:line="245" w:lineRule="auto"/>
              <w:jc w:val="center"/>
              <w:rPr>
                <w:rFonts w:hint="eastAsia"/>
              </w:rPr>
            </w:pPr>
            <w:r>
              <w:rPr>
                <w:b/>
                <w:color w:val="FFFFFF"/>
                <w:sz w:val="14"/>
              </w:rPr>
              <w:t>10 إلى 12</w:t>
            </w:r>
          </w:p>
          <w:p w14:paraId="5D992E5C" w14:textId="77777777" w:rsidR="003E7A6B" w:rsidRDefault="00000000">
            <w:pPr>
              <w:spacing w:before="20" w:after="0" w:line="240" w:lineRule="auto"/>
              <w:jc w:val="center"/>
              <w:rPr>
                <w:rFonts w:hint="eastAsia"/>
              </w:rPr>
            </w:pPr>
            <w:r>
              <w:rPr>
                <w:b/>
                <w:color w:val="FFFFFF"/>
                <w:sz w:val="14"/>
              </w:rPr>
              <w:t>10 to 12</w:t>
            </w:r>
          </w:p>
        </w:tc>
        <w:tc>
          <w:tcPr>
            <w:tcW w:w="1080"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58946DA4" w14:textId="77777777" w:rsidR="003E7A6B" w:rsidRDefault="00000000">
            <w:pPr>
              <w:bidi/>
              <w:spacing w:after="0" w:line="245" w:lineRule="auto"/>
              <w:jc w:val="center"/>
              <w:rPr>
                <w:rFonts w:hint="eastAsia"/>
              </w:rPr>
            </w:pPr>
            <w:r>
              <w:rPr>
                <w:b/>
                <w:color w:val="FFFFFF"/>
                <w:sz w:val="14"/>
              </w:rPr>
              <w:t>باص 25</w:t>
            </w:r>
          </w:p>
          <w:p w14:paraId="513F0DD6" w14:textId="77777777" w:rsidR="003E7A6B" w:rsidRDefault="00000000">
            <w:pPr>
              <w:spacing w:before="20" w:after="0" w:line="240" w:lineRule="auto"/>
              <w:jc w:val="center"/>
              <w:rPr>
                <w:rFonts w:hint="eastAsia"/>
              </w:rPr>
            </w:pPr>
            <w:r>
              <w:rPr>
                <w:b/>
                <w:color w:val="FFFFFF"/>
                <w:sz w:val="14"/>
              </w:rPr>
              <w:t>25 bus</w:t>
            </w:r>
          </w:p>
        </w:tc>
        <w:tc>
          <w:tcPr>
            <w:tcW w:w="1440"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7B029BBD" w14:textId="77777777" w:rsidR="003E7A6B" w:rsidRDefault="00000000">
            <w:pPr>
              <w:bidi/>
              <w:spacing w:after="0" w:line="245" w:lineRule="auto"/>
              <w:jc w:val="center"/>
              <w:rPr>
                <w:rFonts w:hint="eastAsia"/>
              </w:rPr>
            </w:pPr>
            <w:r>
              <w:rPr>
                <w:b/>
                <w:color w:val="FFFFFF"/>
                <w:sz w:val="14"/>
              </w:rPr>
              <w:t>إجمالي المركبات</w:t>
            </w:r>
          </w:p>
          <w:p w14:paraId="2E1D8910" w14:textId="77777777" w:rsidR="003E7A6B" w:rsidRDefault="00000000">
            <w:pPr>
              <w:spacing w:before="20" w:after="0" w:line="240" w:lineRule="auto"/>
              <w:jc w:val="center"/>
              <w:rPr>
                <w:rFonts w:hint="eastAsia"/>
              </w:rPr>
            </w:pPr>
            <w:r>
              <w:rPr>
                <w:b/>
                <w:color w:val="FFFFFF"/>
                <w:sz w:val="14"/>
              </w:rPr>
              <w:t>Total vehicles</w:t>
            </w:r>
          </w:p>
        </w:tc>
        <w:tc>
          <w:tcPr>
            <w:tcW w:w="1944"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3E1FF7C4" w14:textId="77777777" w:rsidR="003E7A6B" w:rsidRDefault="00000000">
            <w:pPr>
              <w:bidi/>
              <w:spacing w:after="0" w:line="245" w:lineRule="auto"/>
              <w:jc w:val="center"/>
              <w:rPr>
                <w:rFonts w:hint="eastAsia"/>
              </w:rPr>
            </w:pPr>
            <w:r>
              <w:rPr>
                <w:b/>
                <w:color w:val="FFFFFF"/>
                <w:sz w:val="14"/>
              </w:rPr>
              <w:t>نطاق الحركة</w:t>
            </w:r>
          </w:p>
          <w:p w14:paraId="6B70E295" w14:textId="77777777" w:rsidR="003E7A6B" w:rsidRDefault="00000000">
            <w:pPr>
              <w:spacing w:before="20" w:after="0" w:line="240" w:lineRule="auto"/>
              <w:jc w:val="center"/>
              <w:rPr>
                <w:rFonts w:hint="eastAsia"/>
              </w:rPr>
            </w:pPr>
            <w:r>
              <w:rPr>
                <w:b/>
                <w:color w:val="FFFFFF"/>
                <w:sz w:val="14"/>
              </w:rPr>
              <w:t>Movement scope</w:t>
            </w:r>
          </w:p>
        </w:tc>
      </w:tr>
      <w:tr w:rsidR="003E7A6B" w14:paraId="540C4E28"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2CEE811" w14:textId="77777777" w:rsidR="003E7A6B" w:rsidRDefault="00000000">
            <w:pPr>
              <w:bidi/>
              <w:spacing w:after="0" w:line="245" w:lineRule="auto"/>
              <w:jc w:val="center"/>
              <w:rPr>
                <w:rFonts w:hint="eastAsia"/>
              </w:rPr>
            </w:pPr>
            <w:r>
              <w:rPr>
                <w:color w:val="000000"/>
                <w:sz w:val="14"/>
              </w:rPr>
              <w:t>1</w:t>
            </w:r>
          </w:p>
        </w:tc>
        <w:tc>
          <w:tcPr>
            <w:tcW w:w="180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56A97871" w14:textId="77777777" w:rsidR="003E7A6B" w:rsidRDefault="00000000">
            <w:pPr>
              <w:bidi/>
              <w:spacing w:after="0" w:line="245" w:lineRule="auto"/>
              <w:jc w:val="center"/>
              <w:rPr>
                <w:rFonts w:hint="eastAsia"/>
              </w:rPr>
            </w:pPr>
            <w:r>
              <w:rPr>
                <w:color w:val="000000"/>
                <w:sz w:val="14"/>
              </w:rPr>
              <w:t>بغداد</w:t>
            </w:r>
          </w:p>
          <w:p w14:paraId="3E7E5D99" w14:textId="77777777" w:rsidR="003E7A6B" w:rsidRDefault="00000000">
            <w:pPr>
              <w:spacing w:before="20" w:after="0" w:line="240" w:lineRule="auto"/>
              <w:jc w:val="center"/>
              <w:rPr>
                <w:rFonts w:hint="eastAsia"/>
              </w:rPr>
            </w:pPr>
            <w:r>
              <w:rPr>
                <w:color w:val="000000"/>
                <w:sz w:val="14"/>
              </w:rPr>
              <w:t>Baghdad</w:t>
            </w:r>
          </w:p>
        </w:tc>
        <w:tc>
          <w:tcPr>
            <w:tcW w:w="1656"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0D97932" w14:textId="77777777" w:rsidR="003E7A6B" w:rsidRDefault="00000000">
            <w:pPr>
              <w:bidi/>
              <w:spacing w:after="0" w:line="245" w:lineRule="auto"/>
              <w:jc w:val="center"/>
              <w:rPr>
                <w:rFonts w:hint="eastAsia"/>
              </w:rPr>
            </w:pPr>
            <w:r>
              <w:rPr>
                <w:color w:val="000000"/>
                <w:sz w:val="14"/>
              </w:rPr>
              <w:t>1</w:t>
            </w:r>
          </w:p>
        </w:tc>
        <w:tc>
          <w:tcPr>
            <w:tcW w:w="1296"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20B3900" w14:textId="77777777" w:rsidR="003E7A6B" w:rsidRDefault="00000000">
            <w:pPr>
              <w:bidi/>
              <w:spacing w:after="0" w:line="245" w:lineRule="auto"/>
              <w:jc w:val="center"/>
              <w:rPr>
                <w:rFonts w:hint="eastAsia"/>
              </w:rPr>
            </w:pPr>
            <w:r>
              <w:rPr>
                <w:color w:val="000000"/>
                <w:sz w:val="14"/>
              </w:rPr>
              <w:t>1</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3967392" w14:textId="77777777" w:rsidR="003E7A6B" w:rsidRDefault="00000000">
            <w:pPr>
              <w:bidi/>
              <w:spacing w:after="0" w:line="245" w:lineRule="auto"/>
              <w:jc w:val="center"/>
              <w:rPr>
                <w:rFonts w:hint="eastAsia"/>
              </w:rPr>
            </w:pPr>
            <w:r>
              <w:rPr>
                <w:color w:val="000000"/>
                <w:sz w:val="14"/>
              </w:rPr>
              <w:t>1</w:t>
            </w:r>
          </w:p>
        </w:tc>
        <w:tc>
          <w:tcPr>
            <w:tcW w:w="144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3DDC4EDB" w14:textId="77777777" w:rsidR="003E7A6B" w:rsidRDefault="00000000">
            <w:pPr>
              <w:bidi/>
              <w:spacing w:after="0" w:line="245" w:lineRule="auto"/>
              <w:jc w:val="center"/>
              <w:rPr>
                <w:rFonts w:hint="eastAsia"/>
              </w:rPr>
            </w:pPr>
            <w:r>
              <w:rPr>
                <w:color w:val="000000"/>
                <w:sz w:val="14"/>
              </w:rPr>
              <w:t>3</w:t>
            </w:r>
          </w:p>
        </w:tc>
        <w:tc>
          <w:tcPr>
            <w:tcW w:w="1944"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47C9F579" w14:textId="77777777" w:rsidR="003E7A6B" w:rsidRDefault="00000000">
            <w:pPr>
              <w:bidi/>
              <w:spacing w:after="0" w:line="245" w:lineRule="auto"/>
              <w:jc w:val="center"/>
              <w:rPr>
                <w:rFonts w:hint="eastAsia"/>
              </w:rPr>
            </w:pPr>
            <w:r>
              <w:rPr>
                <w:color w:val="000000"/>
                <w:sz w:val="14"/>
              </w:rPr>
              <w:t>داخل المحافظة وبين المحافظات حسب فئة المركبة</w:t>
            </w:r>
          </w:p>
          <w:p w14:paraId="29DB1047" w14:textId="77777777" w:rsidR="003E7A6B" w:rsidRDefault="00000000">
            <w:pPr>
              <w:spacing w:before="20" w:after="0" w:line="240" w:lineRule="auto"/>
              <w:jc w:val="center"/>
              <w:rPr>
                <w:rFonts w:hint="eastAsia"/>
              </w:rPr>
            </w:pPr>
            <w:r>
              <w:rPr>
                <w:color w:val="000000"/>
                <w:sz w:val="14"/>
              </w:rPr>
              <w:t>Within the governorate and inter-governorate according to vehicle category</w:t>
            </w:r>
          </w:p>
        </w:tc>
      </w:tr>
      <w:tr w:rsidR="003E7A6B" w14:paraId="4E99939A"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771F309D" w14:textId="77777777" w:rsidR="003E7A6B" w:rsidRDefault="00000000">
            <w:pPr>
              <w:bidi/>
              <w:spacing w:after="0" w:line="245" w:lineRule="auto"/>
              <w:jc w:val="center"/>
              <w:rPr>
                <w:rFonts w:hint="eastAsia"/>
              </w:rPr>
            </w:pPr>
            <w:r>
              <w:rPr>
                <w:color w:val="000000"/>
                <w:sz w:val="14"/>
              </w:rPr>
              <w:t>2</w:t>
            </w:r>
          </w:p>
        </w:tc>
        <w:tc>
          <w:tcPr>
            <w:tcW w:w="180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0299004F" w14:textId="77777777" w:rsidR="003E7A6B" w:rsidRDefault="00000000">
            <w:pPr>
              <w:bidi/>
              <w:spacing w:after="0" w:line="245" w:lineRule="auto"/>
              <w:jc w:val="center"/>
              <w:rPr>
                <w:rFonts w:hint="eastAsia"/>
              </w:rPr>
            </w:pPr>
            <w:r>
              <w:rPr>
                <w:color w:val="000000"/>
                <w:sz w:val="14"/>
              </w:rPr>
              <w:t>الديوانية</w:t>
            </w:r>
          </w:p>
          <w:p w14:paraId="42AD812F" w14:textId="77777777" w:rsidR="003E7A6B" w:rsidRDefault="00000000">
            <w:pPr>
              <w:spacing w:before="20" w:after="0" w:line="240" w:lineRule="auto"/>
              <w:jc w:val="center"/>
              <w:rPr>
                <w:rFonts w:hint="eastAsia"/>
              </w:rPr>
            </w:pPr>
            <w:r>
              <w:rPr>
                <w:color w:val="000000"/>
                <w:sz w:val="14"/>
              </w:rPr>
              <w:t>Diwaniyah</w:t>
            </w:r>
          </w:p>
        </w:tc>
        <w:tc>
          <w:tcPr>
            <w:tcW w:w="1656"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1541C18B" w14:textId="77777777" w:rsidR="003E7A6B" w:rsidRDefault="00000000">
            <w:pPr>
              <w:bidi/>
              <w:spacing w:after="0" w:line="245" w:lineRule="auto"/>
              <w:jc w:val="center"/>
              <w:rPr>
                <w:rFonts w:hint="eastAsia"/>
              </w:rPr>
            </w:pPr>
            <w:r>
              <w:rPr>
                <w:color w:val="000000"/>
                <w:sz w:val="14"/>
              </w:rPr>
              <w:t>1</w:t>
            </w:r>
          </w:p>
        </w:tc>
        <w:tc>
          <w:tcPr>
            <w:tcW w:w="1296"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16AAB755" w14:textId="77777777" w:rsidR="003E7A6B" w:rsidRDefault="00000000">
            <w:pPr>
              <w:bidi/>
              <w:spacing w:after="0" w:line="245" w:lineRule="auto"/>
              <w:jc w:val="center"/>
              <w:rPr>
                <w:rFonts w:hint="eastAsia"/>
              </w:rPr>
            </w:pPr>
            <w:r>
              <w:rPr>
                <w:color w:val="000000"/>
                <w:sz w:val="14"/>
              </w:rPr>
              <w:t>1</w:t>
            </w:r>
          </w:p>
        </w:tc>
        <w:tc>
          <w:tcPr>
            <w:tcW w:w="108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2E47F672" w14:textId="77777777" w:rsidR="003E7A6B" w:rsidRDefault="00000000">
            <w:pPr>
              <w:bidi/>
              <w:spacing w:after="0" w:line="245" w:lineRule="auto"/>
              <w:jc w:val="center"/>
              <w:rPr>
                <w:rFonts w:hint="eastAsia"/>
              </w:rPr>
            </w:pPr>
            <w:r>
              <w:rPr>
                <w:color w:val="000000"/>
                <w:sz w:val="14"/>
              </w:rPr>
              <w:t>1</w:t>
            </w:r>
          </w:p>
        </w:tc>
        <w:tc>
          <w:tcPr>
            <w:tcW w:w="144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19C64098" w14:textId="77777777" w:rsidR="003E7A6B" w:rsidRDefault="00000000">
            <w:pPr>
              <w:bidi/>
              <w:spacing w:after="0" w:line="245" w:lineRule="auto"/>
              <w:jc w:val="center"/>
              <w:rPr>
                <w:rFonts w:hint="eastAsia"/>
              </w:rPr>
            </w:pPr>
            <w:r>
              <w:rPr>
                <w:color w:val="000000"/>
                <w:sz w:val="14"/>
              </w:rPr>
              <w:t>3</w:t>
            </w:r>
          </w:p>
        </w:tc>
        <w:tc>
          <w:tcPr>
            <w:tcW w:w="1944"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65A8BE24" w14:textId="77777777" w:rsidR="003E7A6B" w:rsidRDefault="00000000">
            <w:pPr>
              <w:bidi/>
              <w:spacing w:after="0" w:line="245" w:lineRule="auto"/>
              <w:jc w:val="center"/>
              <w:rPr>
                <w:rFonts w:hint="eastAsia"/>
              </w:rPr>
            </w:pPr>
            <w:r>
              <w:rPr>
                <w:color w:val="000000"/>
                <w:sz w:val="14"/>
              </w:rPr>
              <w:t>داخل المحافظة وبين المحافظات حسب فئة المركبة</w:t>
            </w:r>
          </w:p>
          <w:p w14:paraId="15934A64" w14:textId="77777777" w:rsidR="003E7A6B" w:rsidRDefault="00000000">
            <w:pPr>
              <w:spacing w:before="20" w:after="0" w:line="240" w:lineRule="auto"/>
              <w:jc w:val="center"/>
              <w:rPr>
                <w:rFonts w:hint="eastAsia"/>
              </w:rPr>
            </w:pPr>
            <w:r>
              <w:rPr>
                <w:color w:val="000000"/>
                <w:sz w:val="14"/>
              </w:rPr>
              <w:t>Within the governorate and inter-governorate according to vehicle category</w:t>
            </w:r>
          </w:p>
        </w:tc>
      </w:tr>
      <w:tr w:rsidR="003E7A6B" w14:paraId="2B36A767"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74C05A67" w14:textId="77777777" w:rsidR="003E7A6B" w:rsidRDefault="00000000">
            <w:pPr>
              <w:bidi/>
              <w:spacing w:after="0" w:line="245" w:lineRule="auto"/>
              <w:jc w:val="center"/>
              <w:rPr>
                <w:rFonts w:hint="eastAsia"/>
              </w:rPr>
            </w:pPr>
            <w:r>
              <w:rPr>
                <w:color w:val="000000"/>
                <w:sz w:val="14"/>
              </w:rPr>
              <w:t>3</w:t>
            </w:r>
          </w:p>
        </w:tc>
        <w:tc>
          <w:tcPr>
            <w:tcW w:w="180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2590AFF" w14:textId="77777777" w:rsidR="003E7A6B" w:rsidRDefault="00000000">
            <w:pPr>
              <w:bidi/>
              <w:spacing w:after="0" w:line="245" w:lineRule="auto"/>
              <w:jc w:val="center"/>
              <w:rPr>
                <w:rFonts w:hint="eastAsia"/>
              </w:rPr>
            </w:pPr>
            <w:r>
              <w:rPr>
                <w:color w:val="000000"/>
                <w:sz w:val="14"/>
              </w:rPr>
              <w:t>الناصرية</w:t>
            </w:r>
          </w:p>
          <w:p w14:paraId="7D078990" w14:textId="77777777" w:rsidR="003E7A6B" w:rsidRDefault="00000000">
            <w:pPr>
              <w:spacing w:before="20" w:after="0" w:line="240" w:lineRule="auto"/>
              <w:jc w:val="center"/>
              <w:rPr>
                <w:rFonts w:hint="eastAsia"/>
              </w:rPr>
            </w:pPr>
            <w:r>
              <w:rPr>
                <w:color w:val="000000"/>
                <w:sz w:val="14"/>
              </w:rPr>
              <w:t>Nasiriyah</w:t>
            </w:r>
          </w:p>
        </w:tc>
        <w:tc>
          <w:tcPr>
            <w:tcW w:w="1656"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25354A9B" w14:textId="77777777" w:rsidR="003E7A6B" w:rsidRDefault="00000000">
            <w:pPr>
              <w:bidi/>
              <w:spacing w:after="0" w:line="245" w:lineRule="auto"/>
              <w:jc w:val="center"/>
              <w:rPr>
                <w:rFonts w:hint="eastAsia"/>
              </w:rPr>
            </w:pPr>
            <w:r>
              <w:rPr>
                <w:color w:val="000000"/>
                <w:sz w:val="14"/>
              </w:rPr>
              <w:t>1</w:t>
            </w:r>
          </w:p>
        </w:tc>
        <w:tc>
          <w:tcPr>
            <w:tcW w:w="1296"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87BE85D" w14:textId="77777777" w:rsidR="003E7A6B" w:rsidRDefault="00000000">
            <w:pPr>
              <w:bidi/>
              <w:spacing w:after="0" w:line="245" w:lineRule="auto"/>
              <w:jc w:val="center"/>
              <w:rPr>
                <w:rFonts w:hint="eastAsia"/>
              </w:rPr>
            </w:pPr>
            <w:r>
              <w:rPr>
                <w:color w:val="000000"/>
                <w:sz w:val="14"/>
              </w:rPr>
              <w:t>1</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48DF947" w14:textId="77777777" w:rsidR="003E7A6B" w:rsidRDefault="00000000">
            <w:pPr>
              <w:bidi/>
              <w:spacing w:after="0" w:line="245" w:lineRule="auto"/>
              <w:jc w:val="center"/>
              <w:rPr>
                <w:rFonts w:hint="eastAsia"/>
              </w:rPr>
            </w:pPr>
            <w:r>
              <w:rPr>
                <w:color w:val="000000"/>
                <w:sz w:val="14"/>
              </w:rPr>
              <w:t>1</w:t>
            </w:r>
          </w:p>
        </w:tc>
        <w:tc>
          <w:tcPr>
            <w:tcW w:w="144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25A0C2D4" w14:textId="77777777" w:rsidR="003E7A6B" w:rsidRDefault="00000000">
            <w:pPr>
              <w:bidi/>
              <w:spacing w:after="0" w:line="245" w:lineRule="auto"/>
              <w:jc w:val="center"/>
              <w:rPr>
                <w:rFonts w:hint="eastAsia"/>
              </w:rPr>
            </w:pPr>
            <w:r>
              <w:rPr>
                <w:color w:val="000000"/>
                <w:sz w:val="14"/>
              </w:rPr>
              <w:t>3</w:t>
            </w:r>
          </w:p>
        </w:tc>
        <w:tc>
          <w:tcPr>
            <w:tcW w:w="1944"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235F1509" w14:textId="77777777" w:rsidR="003E7A6B" w:rsidRDefault="00000000">
            <w:pPr>
              <w:bidi/>
              <w:spacing w:after="0" w:line="245" w:lineRule="auto"/>
              <w:jc w:val="center"/>
              <w:rPr>
                <w:rFonts w:hint="eastAsia"/>
              </w:rPr>
            </w:pPr>
            <w:r>
              <w:rPr>
                <w:color w:val="000000"/>
                <w:sz w:val="14"/>
              </w:rPr>
              <w:t>داخل المحافظة وبين المحافظات حسب فئة المركبة</w:t>
            </w:r>
          </w:p>
          <w:p w14:paraId="11B6C1D4" w14:textId="77777777" w:rsidR="003E7A6B" w:rsidRDefault="00000000">
            <w:pPr>
              <w:spacing w:before="20" w:after="0" w:line="240" w:lineRule="auto"/>
              <w:jc w:val="center"/>
              <w:rPr>
                <w:rFonts w:hint="eastAsia"/>
              </w:rPr>
            </w:pPr>
            <w:r>
              <w:rPr>
                <w:color w:val="000000"/>
                <w:sz w:val="14"/>
              </w:rPr>
              <w:t>Within the governorate and inter-governorate according to vehicle category</w:t>
            </w:r>
          </w:p>
        </w:tc>
      </w:tr>
    </w:tbl>
    <w:p w14:paraId="6AC0D589" w14:textId="77777777" w:rsidR="003E7A6B" w:rsidRDefault="00000000">
      <w:pPr>
        <w:bidi/>
        <w:spacing w:after="40" w:line="259" w:lineRule="auto"/>
        <w:jc w:val="both"/>
        <w:rPr>
          <w:rFonts w:hint="eastAsia"/>
        </w:rPr>
      </w:pPr>
      <w:r>
        <w:rPr>
          <w:color w:val="000000"/>
          <w:sz w:val="17"/>
        </w:rPr>
        <w:t>إجمالي الاحتياج المخطط هو تسع مركبات: سيارة 6 ركاب وسيارة 10 إلى 12 راكب وباص 25 راكب لكل محافظة. تخضع المباشرة الفعلية لأمر خدمة خطي يصدر عن TDH Italy.</w:t>
      </w:r>
    </w:p>
    <w:p w14:paraId="02CCCEAD" w14:textId="77777777" w:rsidR="003E7A6B" w:rsidRDefault="00000000">
      <w:pPr>
        <w:spacing w:after="100" w:line="252" w:lineRule="auto"/>
        <w:jc w:val="both"/>
        <w:rPr>
          <w:rFonts w:hint="eastAsia"/>
        </w:rPr>
      </w:pPr>
      <w:r>
        <w:rPr>
          <w:color w:val="000000"/>
          <w:sz w:val="16"/>
        </w:rPr>
        <w:t>The planned requirement is nine vehicles: one 6 passenger vehicle, one 10 to 12 passenger vehicle and one 25 passenger bus for each governorate. Actual mobilization is subject to a written service order issued by TDH Italy.</w:t>
      </w:r>
    </w:p>
    <w:p w14:paraId="06217787" w14:textId="77777777" w:rsidR="003E7A6B" w:rsidRDefault="00000000">
      <w:pPr>
        <w:pStyle w:val="Heading1"/>
        <w:bidi/>
        <w:spacing w:before="180" w:after="80"/>
      </w:pPr>
      <w:r>
        <w:rPr>
          <w:rFonts w:ascii="DejaVu Sans" w:hAnsi="DejaVu Sans" w:cs="DejaVu Sans"/>
          <w:sz w:val="21"/>
        </w:rPr>
        <w:t>2 شروط التشغيل  |  2 Operating conditions</w:t>
      </w:r>
    </w:p>
    <w:p w14:paraId="4CF31DC2" w14:textId="77777777" w:rsidR="003E7A6B" w:rsidRDefault="00000000">
      <w:pPr>
        <w:pStyle w:val="ListBullet"/>
        <w:bidi/>
        <w:spacing w:after="0"/>
        <w:rPr>
          <w:rFonts w:hint="eastAsia"/>
        </w:rPr>
      </w:pPr>
      <w:r>
        <w:rPr>
          <w:color w:val="000000"/>
          <w:sz w:val="17"/>
        </w:rPr>
        <w:t>ساعات العمل الاعتيادية من 8:30 صباحاً إلى 3:30 مساءً، خمسة أيام في الأسبوع، مع إمكانية تعديل الجدول مسبقاً حسب حاجة المشروع.</w:t>
      </w:r>
    </w:p>
    <w:p w14:paraId="25C9704A" w14:textId="77777777" w:rsidR="003E7A6B" w:rsidRDefault="00000000">
      <w:pPr>
        <w:pStyle w:val="ListBullet2"/>
        <w:spacing w:after="60"/>
        <w:rPr>
          <w:rFonts w:hint="eastAsia"/>
        </w:rPr>
      </w:pPr>
      <w:r>
        <w:rPr>
          <w:color w:val="000000"/>
          <w:sz w:val="15"/>
        </w:rPr>
        <w:t>Standard working hours are 08:30 to 15:30, five days per week, with advance schedule changes according to project needs.</w:t>
      </w:r>
    </w:p>
    <w:p w14:paraId="3BE582C0" w14:textId="77777777" w:rsidR="003E7A6B" w:rsidRDefault="00000000">
      <w:pPr>
        <w:pStyle w:val="ListBullet"/>
        <w:bidi/>
        <w:spacing w:after="0"/>
        <w:rPr>
          <w:rFonts w:hint="eastAsia"/>
        </w:rPr>
      </w:pPr>
      <w:r>
        <w:rPr>
          <w:color w:val="000000"/>
          <w:sz w:val="17"/>
        </w:rPr>
        <w:t>المسافة التشغيلية الشهرية التقديرية لكل مركبة من 3,500 إلى 5,500 كم.</w:t>
      </w:r>
    </w:p>
    <w:p w14:paraId="6ED5DE9B" w14:textId="77777777" w:rsidR="003E7A6B" w:rsidRDefault="00000000">
      <w:pPr>
        <w:pStyle w:val="ListBullet2"/>
        <w:spacing w:after="60"/>
        <w:rPr>
          <w:rFonts w:hint="eastAsia"/>
        </w:rPr>
      </w:pPr>
      <w:r>
        <w:rPr>
          <w:color w:val="000000"/>
          <w:sz w:val="15"/>
        </w:rPr>
        <w:t>Estimated monthly mileage is 3,500 to 5,500 km per vehicle.</w:t>
      </w:r>
    </w:p>
    <w:p w14:paraId="1DC9DEDD" w14:textId="77777777" w:rsidR="003E7A6B" w:rsidRDefault="00000000">
      <w:pPr>
        <w:pStyle w:val="ListBullet"/>
        <w:bidi/>
        <w:spacing w:after="0"/>
        <w:rPr>
          <w:rFonts w:hint="eastAsia"/>
        </w:rPr>
      </w:pPr>
      <w:r>
        <w:rPr>
          <w:color w:val="000000"/>
          <w:sz w:val="17"/>
        </w:rPr>
        <w:t>سيارات 6 ركاب تشمل الرحلات بين بغداد والديوانية والناصرية وفق أوامر الحركة المعتمدة.</w:t>
      </w:r>
    </w:p>
    <w:p w14:paraId="6477962E" w14:textId="77777777" w:rsidR="003E7A6B" w:rsidRDefault="00000000">
      <w:pPr>
        <w:pStyle w:val="ListBullet2"/>
        <w:spacing w:after="60"/>
        <w:rPr>
          <w:rFonts w:hint="eastAsia"/>
        </w:rPr>
      </w:pPr>
      <w:r>
        <w:rPr>
          <w:color w:val="000000"/>
          <w:sz w:val="15"/>
        </w:rPr>
        <w:t>Six passenger vehicles include inter-governorate trips between Baghdad, Diwaniyah and Nasiriyah under approved movement orders.</w:t>
      </w:r>
    </w:p>
    <w:p w14:paraId="5AC95101" w14:textId="77777777" w:rsidR="003E7A6B" w:rsidRDefault="00000000">
      <w:pPr>
        <w:pStyle w:val="ListBullet"/>
        <w:bidi/>
        <w:spacing w:after="0"/>
        <w:rPr>
          <w:rFonts w:hint="eastAsia"/>
        </w:rPr>
      </w:pPr>
      <w:r>
        <w:rPr>
          <w:color w:val="000000"/>
          <w:sz w:val="17"/>
        </w:rPr>
        <w:t>سيارات 10 إلى 12 راكب والباصات سعة 25 راكب مخصصة للنقل داخل المحافظة المحددة.</w:t>
      </w:r>
    </w:p>
    <w:p w14:paraId="78357B96" w14:textId="77777777" w:rsidR="003E7A6B" w:rsidRDefault="00000000">
      <w:pPr>
        <w:pStyle w:val="ListBullet2"/>
        <w:spacing w:after="60"/>
        <w:rPr>
          <w:rFonts w:hint="eastAsia"/>
        </w:rPr>
      </w:pPr>
      <w:r>
        <w:rPr>
          <w:color w:val="000000"/>
          <w:sz w:val="15"/>
        </w:rPr>
        <w:t>Vehicles with 10 to 12 passenger capacity and 25 passenger buses are assigned to transport within the specified governorate.</w:t>
      </w:r>
    </w:p>
    <w:p w14:paraId="36D31CBC" w14:textId="77777777" w:rsidR="003E7A6B" w:rsidRDefault="00000000">
      <w:pPr>
        <w:pStyle w:val="ListBullet"/>
        <w:bidi/>
        <w:spacing w:after="0"/>
        <w:rPr>
          <w:rFonts w:hint="eastAsia"/>
        </w:rPr>
      </w:pPr>
      <w:r>
        <w:rPr>
          <w:color w:val="000000"/>
          <w:sz w:val="17"/>
        </w:rPr>
        <w:t>يجب أن تكون المركبات مرخصة ومؤمنة وصالحة فنياً ونظيفة ومكيّفة ومجهزة بأحزمة الأمان ومطفأة حريق وحقيبة إسعاف وإطار احتياط.</w:t>
      </w:r>
    </w:p>
    <w:p w14:paraId="5C0219DC" w14:textId="77777777" w:rsidR="003E7A6B" w:rsidRDefault="00000000">
      <w:pPr>
        <w:pStyle w:val="ListBullet2"/>
        <w:spacing w:after="60"/>
        <w:rPr>
          <w:rFonts w:hint="eastAsia"/>
        </w:rPr>
      </w:pPr>
      <w:r>
        <w:rPr>
          <w:color w:val="000000"/>
          <w:sz w:val="15"/>
        </w:rPr>
        <w:t>Vehicles must be licensed, insured, roadworthy, clean, air-conditioned and equipped with seat belts, fire extinguisher, first-aid kit and spare tyre.</w:t>
      </w:r>
    </w:p>
    <w:p w14:paraId="57A6E44A" w14:textId="77777777" w:rsidR="003E7A6B" w:rsidRDefault="00000000">
      <w:pPr>
        <w:pStyle w:val="ListBullet"/>
        <w:bidi/>
        <w:spacing w:after="0"/>
        <w:rPr>
          <w:rFonts w:hint="eastAsia"/>
        </w:rPr>
      </w:pPr>
      <w:r>
        <w:rPr>
          <w:color w:val="000000"/>
          <w:sz w:val="17"/>
        </w:rPr>
        <w:t>على المجهز توفير سائق مؤهل ومركبة بديلة من الفئة نفسها أو أعلى عند العطل أو عدم التوفر.</w:t>
      </w:r>
    </w:p>
    <w:p w14:paraId="3890BCC8" w14:textId="77777777" w:rsidR="003E7A6B" w:rsidRDefault="00000000">
      <w:pPr>
        <w:pStyle w:val="ListBullet2"/>
        <w:spacing w:after="60"/>
        <w:rPr>
          <w:rFonts w:hint="eastAsia"/>
        </w:rPr>
      </w:pPr>
      <w:r>
        <w:rPr>
          <w:color w:val="000000"/>
          <w:sz w:val="15"/>
        </w:rPr>
        <w:t>The supplier must provide a qualified driver and a replacement vehicle of the same or higher category in case of breakdown or unavailability.</w:t>
      </w:r>
    </w:p>
    <w:p w14:paraId="23A70C97" w14:textId="77777777" w:rsidR="003E7A6B" w:rsidRDefault="00000000">
      <w:pPr>
        <w:pStyle w:val="Heading1"/>
        <w:bidi/>
        <w:spacing w:before="180" w:after="80"/>
      </w:pPr>
      <w:r>
        <w:rPr>
          <w:rFonts w:ascii="DejaVu Sans" w:hAnsi="DejaVu Sans" w:cs="DejaVu Sans"/>
          <w:sz w:val="21"/>
        </w:rPr>
        <w:t>3 السعر والدفع  |  3 Price and payment terms</w:t>
      </w:r>
    </w:p>
    <w:p w14:paraId="5A9ABEB7" w14:textId="77777777" w:rsidR="003E7A6B" w:rsidRDefault="00000000">
      <w:pPr>
        <w:pStyle w:val="ListBullet"/>
        <w:bidi/>
        <w:spacing w:after="0"/>
        <w:rPr>
          <w:rFonts w:hint="eastAsia"/>
        </w:rPr>
      </w:pPr>
      <w:r>
        <w:rPr>
          <w:color w:val="000000"/>
          <w:sz w:val="17"/>
        </w:rPr>
        <w:t>يقدم سعر شهري ثابت لكل مركبة بالدينار العراقي، ويبقى ثابتاً طوال مدة العقد ولا يخضع للزيادة إلا بتعديل خطي موقع من الطرفين.</w:t>
      </w:r>
    </w:p>
    <w:p w14:paraId="7D9365B7" w14:textId="77777777" w:rsidR="003E7A6B" w:rsidRDefault="00000000">
      <w:pPr>
        <w:pStyle w:val="ListBullet2"/>
        <w:spacing w:after="60"/>
        <w:rPr>
          <w:rFonts w:hint="eastAsia"/>
        </w:rPr>
      </w:pPr>
      <w:r>
        <w:rPr>
          <w:color w:val="000000"/>
          <w:sz w:val="15"/>
        </w:rPr>
        <w:t>A fixed monthly price per vehicle shall be quoted in Iraqi dinars and remain fixed throughout the contract period unless amended in writing and signed by both parties.</w:t>
      </w:r>
    </w:p>
    <w:p w14:paraId="1AB22B9F" w14:textId="77777777" w:rsidR="003E7A6B" w:rsidRDefault="00000000">
      <w:pPr>
        <w:pStyle w:val="ListBullet"/>
        <w:bidi/>
        <w:spacing w:after="0"/>
        <w:rPr>
          <w:rFonts w:hint="eastAsia"/>
        </w:rPr>
      </w:pPr>
      <w:r>
        <w:rPr>
          <w:color w:val="000000"/>
          <w:sz w:val="17"/>
        </w:rPr>
        <w:t>السعر شامل المركبة والسائق والوقود والزيوت والصيانة والإطارات وقطع الغيار والتأمين والتسجيل والضرائب والرسوم وكافة التكاليف التشغيلية والإدارية.</w:t>
      </w:r>
    </w:p>
    <w:p w14:paraId="40403C44" w14:textId="77777777" w:rsidR="003E7A6B" w:rsidRDefault="00000000">
      <w:pPr>
        <w:pStyle w:val="ListBullet2"/>
        <w:spacing w:after="60"/>
        <w:rPr>
          <w:rFonts w:hint="eastAsia"/>
        </w:rPr>
      </w:pPr>
      <w:r>
        <w:rPr>
          <w:color w:val="000000"/>
          <w:sz w:val="15"/>
        </w:rPr>
        <w:t>The price is all-inclusive of vehicle, driver, fuel, lubricants, maintenance, tyres, spare parts, insurance, registration, taxes, duties and all operating and administrative costs.</w:t>
      </w:r>
    </w:p>
    <w:p w14:paraId="7B54DDCF" w14:textId="77777777" w:rsidR="003E7A6B" w:rsidRDefault="00000000">
      <w:pPr>
        <w:pStyle w:val="ListBullet"/>
        <w:bidi/>
        <w:spacing w:after="0"/>
        <w:rPr>
          <w:rFonts w:hint="eastAsia"/>
        </w:rPr>
      </w:pPr>
      <w:r>
        <w:rPr>
          <w:color w:val="000000"/>
          <w:sz w:val="17"/>
        </w:rPr>
        <w:t>يتم الدفع شهرياً عن طريق التحويل المصرفي فقط، بعد قبول الخدمة واستلام فاتورة أصولية وسجل حركة موقع والمستندات المؤيدة المطلوبة.</w:t>
      </w:r>
    </w:p>
    <w:p w14:paraId="01CE37A1" w14:textId="77777777" w:rsidR="003E7A6B" w:rsidRDefault="00000000">
      <w:pPr>
        <w:pStyle w:val="ListBullet2"/>
        <w:spacing w:after="60"/>
        <w:rPr>
          <w:rFonts w:hint="eastAsia"/>
        </w:rPr>
      </w:pPr>
      <w:r>
        <w:rPr>
          <w:color w:val="000000"/>
          <w:sz w:val="15"/>
        </w:rPr>
        <w:lastRenderedPageBreak/>
        <w:t>Payment will be made monthly by bank transfer only, after acceptance of services and receipt of a valid invoice, signed logbook and required supporting records.</w:t>
      </w:r>
    </w:p>
    <w:p w14:paraId="5F38BE7A" w14:textId="77777777" w:rsidR="003E7A6B" w:rsidRDefault="00000000">
      <w:pPr>
        <w:pStyle w:val="ListBullet"/>
        <w:bidi/>
        <w:spacing w:after="0"/>
        <w:rPr>
          <w:rFonts w:hint="eastAsia"/>
        </w:rPr>
      </w:pPr>
      <w:r>
        <w:rPr>
          <w:color w:val="000000"/>
          <w:sz w:val="17"/>
        </w:rPr>
        <w:t>لا توجد دفعة مقدمة ما لم توافق TDH Italy خطياً على خلاف ذلك.</w:t>
      </w:r>
    </w:p>
    <w:p w14:paraId="1EF047DC" w14:textId="77777777" w:rsidR="003E7A6B" w:rsidRDefault="00000000">
      <w:pPr>
        <w:pStyle w:val="ListBullet2"/>
        <w:spacing w:after="60"/>
        <w:rPr>
          <w:rFonts w:hint="eastAsia"/>
        </w:rPr>
      </w:pPr>
      <w:r>
        <w:rPr>
          <w:color w:val="000000"/>
          <w:sz w:val="15"/>
        </w:rPr>
        <w:t>No advance payment is anticipated unless TDH Italy agrees otherwise in writing.</w:t>
      </w:r>
    </w:p>
    <w:p w14:paraId="03017EDE" w14:textId="77777777" w:rsidR="003E7A6B" w:rsidRDefault="00000000">
      <w:pPr>
        <w:pStyle w:val="Heading1"/>
        <w:bidi/>
        <w:spacing w:before="180" w:after="80"/>
      </w:pPr>
      <w:r>
        <w:rPr>
          <w:rFonts w:ascii="DejaVu Sans" w:hAnsi="DejaVu Sans" w:cs="DejaVu Sans"/>
          <w:sz w:val="21"/>
        </w:rPr>
        <w:t>4 أهلية المجهزين  |  4 Supplier eligibility</w:t>
      </w:r>
    </w:p>
    <w:p w14:paraId="6B6CCA1C" w14:textId="77777777" w:rsidR="003E7A6B" w:rsidRDefault="00000000">
      <w:pPr>
        <w:bidi/>
        <w:spacing w:after="40" w:line="259" w:lineRule="auto"/>
        <w:jc w:val="both"/>
        <w:rPr>
          <w:rFonts w:hint="eastAsia"/>
        </w:rPr>
      </w:pPr>
      <w:r>
        <w:rPr>
          <w:color w:val="000000"/>
          <w:sz w:val="17"/>
        </w:rPr>
        <w:t>يحق للمجهزين المسجلين وغير المسجلين التقديم، شريطة تقديم الوثائق المحددة أدناه والقدرة القانونية والفنية على تنفيذ الخدمة. يجب أن يكون الحساب المصرفي المستخدم للدفع باسم الشركة المسجلة أو باسم مالك النشاط أو مقدم العرض الفردي المثبت في الوثائق.</w:t>
      </w:r>
    </w:p>
    <w:p w14:paraId="47928E9B" w14:textId="77777777" w:rsidR="003E7A6B" w:rsidRDefault="00000000">
      <w:pPr>
        <w:spacing w:after="100" w:line="252" w:lineRule="auto"/>
        <w:jc w:val="both"/>
        <w:rPr>
          <w:rFonts w:hint="eastAsia"/>
        </w:rPr>
      </w:pPr>
      <w:r>
        <w:rPr>
          <w:color w:val="000000"/>
          <w:sz w:val="16"/>
        </w:rPr>
        <w:t>Registered and non-registered suppliers may apply, provided they submit the documents specified below and demonstrate legal and technical capacity. The bank account used for payment must be in the name of the registered company, business owner or individual bidder identified in the submitted documents.</w:t>
      </w:r>
    </w:p>
    <w:p w14:paraId="5C75B995" w14:textId="77777777" w:rsidR="003E7A6B" w:rsidRDefault="00000000">
      <w:pPr>
        <w:pStyle w:val="ListBullet"/>
        <w:bidi/>
        <w:spacing w:after="0"/>
        <w:rPr>
          <w:rFonts w:hint="eastAsia"/>
        </w:rPr>
      </w:pPr>
      <w:r>
        <w:rPr>
          <w:color w:val="000000"/>
          <w:sz w:val="17"/>
        </w:rPr>
        <w:t>المجهز المسجل: شهادة تسجيل نافذة، مستندات ضريبية حسب الاقتضاء، هوية المخول، كتاب تخويل بالتوقيع، وحساب مصرفي.</w:t>
      </w:r>
    </w:p>
    <w:p w14:paraId="2B5D6AD6" w14:textId="77777777" w:rsidR="003E7A6B" w:rsidRDefault="00000000">
      <w:pPr>
        <w:pStyle w:val="ListBullet2"/>
        <w:spacing w:after="60"/>
        <w:rPr>
          <w:rFonts w:hint="eastAsia"/>
        </w:rPr>
      </w:pPr>
      <w:r>
        <w:rPr>
          <w:color w:val="000000"/>
          <w:sz w:val="15"/>
        </w:rPr>
        <w:t>Registered supplier: valid registration certificate, tax documents as applicable, signatory ID, authorization to sign and bank account.</w:t>
      </w:r>
    </w:p>
    <w:p w14:paraId="39D86830" w14:textId="77777777" w:rsidR="003E7A6B" w:rsidRDefault="00000000">
      <w:pPr>
        <w:pStyle w:val="ListBullet"/>
        <w:bidi/>
        <w:spacing w:after="0"/>
        <w:rPr>
          <w:rFonts w:hint="eastAsia"/>
        </w:rPr>
      </w:pPr>
      <w:r>
        <w:rPr>
          <w:color w:val="000000"/>
          <w:sz w:val="17"/>
        </w:rPr>
        <w:t>المجهز غير المسجل: البطاقة الوطنية أو هوية نافذة، بطاقة السكن، إثبات ملكية أو حق استخدام المركبات، بيانات ضريبية إن وجدت، وحساب مصرفي باسم مقدم العرض.</w:t>
      </w:r>
    </w:p>
    <w:p w14:paraId="3E21C81D" w14:textId="77777777" w:rsidR="003E7A6B" w:rsidRDefault="00000000">
      <w:pPr>
        <w:pStyle w:val="ListBullet2"/>
        <w:spacing w:after="60"/>
        <w:rPr>
          <w:rFonts w:hint="eastAsia"/>
        </w:rPr>
      </w:pPr>
      <w:r>
        <w:rPr>
          <w:color w:val="000000"/>
          <w:sz w:val="15"/>
        </w:rPr>
        <w:t>Non-registered supplier: national ID or valid identification, residence card, proof of ownership or lawful access to vehicles, tax information if available and bank account in the bidder name.</w:t>
      </w:r>
    </w:p>
    <w:p w14:paraId="3106CFBC" w14:textId="77777777" w:rsidR="003E7A6B" w:rsidRDefault="00000000">
      <w:pPr>
        <w:pStyle w:val="ListBullet"/>
        <w:bidi/>
        <w:spacing w:after="0"/>
        <w:rPr>
          <w:rFonts w:hint="eastAsia"/>
        </w:rPr>
      </w:pPr>
      <w:r>
        <w:rPr>
          <w:color w:val="000000"/>
          <w:sz w:val="17"/>
        </w:rPr>
        <w:t>جميع المتقدمين: خبرة مماثلة، قائمة الأسطول، وثائق المركبات والسائقين، إقرارات النزاهة وتعارض المصالح، والعرضان الفني والمالي الموقعان والمختومان.</w:t>
      </w:r>
    </w:p>
    <w:p w14:paraId="6D5C38E9" w14:textId="77777777" w:rsidR="003E7A6B" w:rsidRDefault="00000000">
      <w:pPr>
        <w:pStyle w:val="ListBullet2"/>
        <w:spacing w:after="60"/>
        <w:rPr>
          <w:rFonts w:hint="eastAsia"/>
        </w:rPr>
      </w:pPr>
      <w:r>
        <w:rPr>
          <w:color w:val="000000"/>
          <w:sz w:val="15"/>
        </w:rPr>
        <w:t>All bidders: similar experience, fleet list, vehicle and driver documents, integrity and conflict-of-interest declarations, and signed and stamped technical and financial offers.</w:t>
      </w:r>
    </w:p>
    <w:p w14:paraId="060025C7" w14:textId="77777777" w:rsidR="003E7A6B" w:rsidRDefault="00000000">
      <w:pPr>
        <w:pStyle w:val="Heading1"/>
        <w:bidi/>
        <w:spacing w:before="180" w:after="80"/>
      </w:pPr>
      <w:r>
        <w:rPr>
          <w:rFonts w:ascii="DejaVu Sans" w:hAnsi="DejaVu Sans" w:cs="DejaVu Sans"/>
          <w:sz w:val="21"/>
        </w:rPr>
        <w:t>5 طريقة تقديم العروض  |  5 Offer submission method</w:t>
      </w:r>
    </w:p>
    <w:p w14:paraId="4EB602C2" w14:textId="77777777" w:rsidR="003E7A6B" w:rsidRDefault="00000000">
      <w:pPr>
        <w:bidi/>
        <w:spacing w:after="40" w:line="259" w:lineRule="auto"/>
        <w:jc w:val="both"/>
        <w:rPr>
          <w:rFonts w:hint="eastAsia"/>
        </w:rPr>
      </w:pPr>
      <w:r>
        <w:rPr>
          <w:b/>
          <w:color w:val="000000"/>
          <w:sz w:val="17"/>
        </w:rPr>
        <w:t>يجب فصل العرض الفني عن العرض المالي. أي عرض يتضمن أسعاراً داخل الملف أو الظرف الفني قد يُرفض لعدم الامتثال.</w:t>
      </w:r>
    </w:p>
    <w:p w14:paraId="3794A08C" w14:textId="77777777" w:rsidR="003E7A6B" w:rsidRDefault="00000000">
      <w:pPr>
        <w:spacing w:after="100" w:line="252" w:lineRule="auto"/>
        <w:jc w:val="both"/>
        <w:rPr>
          <w:rFonts w:hint="eastAsia"/>
        </w:rPr>
      </w:pPr>
      <w:r>
        <w:rPr>
          <w:b/>
          <w:color w:val="000000"/>
          <w:sz w:val="16"/>
        </w:rPr>
        <w:t>The technical offer must be separated from the financial offer. Any offer containing prices in the technical file or envelope may be rejected as non-compliant.</w:t>
      </w:r>
    </w:p>
    <w:p w14:paraId="5BDFED0E" w14:textId="77777777" w:rsidR="003E7A6B" w:rsidRDefault="00000000">
      <w:pPr>
        <w:pStyle w:val="ListBullet"/>
        <w:bidi/>
        <w:spacing w:after="0"/>
        <w:rPr>
          <w:rFonts w:hint="eastAsia"/>
        </w:rPr>
      </w:pPr>
      <w:r>
        <w:rPr>
          <w:color w:val="000000"/>
          <w:sz w:val="17"/>
        </w:rPr>
        <w:t>التقديم الورقي: يوضع العرض الفني في ظرف مختوم يحمل عبارة العرض الفني، ويوضع العرض المالي في ظرف مختوم منفصل يحمل عبارة العرض المالي، ثم يوضع الظرفان داخل ظرف خارجي واحد يحمل رقم التندر واسم مقدم العطاء.</w:t>
      </w:r>
    </w:p>
    <w:p w14:paraId="389615E4" w14:textId="77777777" w:rsidR="003E7A6B" w:rsidRDefault="00000000">
      <w:pPr>
        <w:pStyle w:val="ListBullet2"/>
        <w:spacing w:after="60"/>
        <w:rPr>
          <w:rFonts w:hint="eastAsia"/>
        </w:rPr>
      </w:pPr>
      <w:r>
        <w:rPr>
          <w:color w:val="000000"/>
          <w:sz w:val="15"/>
        </w:rPr>
        <w:t>Paper submission: place the technical offer in a sealed envelope marked Technical Offer and the financial offer in a separate sealed envelope marked Financial Offer. Place both inside one outer envelope showing the tender reference and bidder name.</w:t>
      </w:r>
    </w:p>
    <w:p w14:paraId="70D2A391" w14:textId="77777777" w:rsidR="003E7A6B" w:rsidRDefault="00000000">
      <w:pPr>
        <w:pStyle w:val="ListBullet"/>
        <w:bidi/>
        <w:spacing w:after="0"/>
        <w:rPr>
          <w:rFonts w:hint="eastAsia"/>
        </w:rPr>
      </w:pPr>
      <w:r>
        <w:rPr>
          <w:color w:val="000000"/>
          <w:sz w:val="17"/>
        </w:rPr>
        <w:t>التقديم الإلكتروني: ترسل حزمة فنية مستقلة وحزمة مالية مستقلة في مرفقين منفصلين، مع تسمية الملفات بوضوح Technical Offer وFinancial Offer، ومنع إدراج الأسعار في الملف الفني.</w:t>
      </w:r>
    </w:p>
    <w:p w14:paraId="5BD9E66A" w14:textId="77777777" w:rsidR="003E7A6B" w:rsidRDefault="00000000">
      <w:pPr>
        <w:pStyle w:val="ListBullet2"/>
        <w:spacing w:after="60"/>
        <w:rPr>
          <w:rFonts w:hint="eastAsia"/>
        </w:rPr>
      </w:pPr>
      <w:r>
        <w:rPr>
          <w:color w:val="000000"/>
          <w:sz w:val="15"/>
        </w:rPr>
        <w:t>Electronic submission: send a separate technical package and a separate financial package as two clearly named attachments, Technical Offer and Financial Offer, with no prices included in the technical file.</w:t>
      </w:r>
    </w:p>
    <w:p w14:paraId="51694A59" w14:textId="4081AFB7" w:rsidR="003E7A6B" w:rsidRDefault="00000000">
      <w:pPr>
        <w:pStyle w:val="ListBullet"/>
        <w:bidi/>
        <w:spacing w:after="0"/>
        <w:rPr>
          <w:rFonts w:hint="eastAsia"/>
        </w:rPr>
      </w:pPr>
      <w:r>
        <w:rPr>
          <w:color w:val="000000"/>
          <w:sz w:val="17"/>
        </w:rPr>
        <w:t>عنوان التسليم الورقي</w:t>
      </w:r>
      <w:proofErr w:type="gramStart"/>
      <w:r>
        <w:rPr>
          <w:color w:val="000000"/>
          <w:sz w:val="17"/>
        </w:rPr>
        <w:t xml:space="preserve">: </w:t>
      </w:r>
      <w:r w:rsidR="00E6617A">
        <w:rPr>
          <w:rFonts w:cs="Arial" w:hint="cs"/>
          <w:color w:val="000000"/>
          <w:sz w:val="17"/>
          <w:rtl/>
        </w:rPr>
        <w:t>:</w:t>
      </w:r>
      <w:proofErr w:type="gramEnd"/>
      <w:r w:rsidR="00E6617A">
        <w:rPr>
          <w:rFonts w:cs="Arial" w:hint="cs"/>
          <w:color w:val="000000"/>
          <w:sz w:val="17"/>
          <w:rtl/>
        </w:rPr>
        <w:t xml:space="preserve"> بغداد الجادرية خلف فندق كورال</w:t>
      </w:r>
      <w:r w:rsidR="0007438F">
        <w:rPr>
          <w:rFonts w:cs="Arial"/>
          <w:color w:val="000000"/>
          <w:sz w:val="17"/>
        </w:rPr>
        <w:t xml:space="preserve"> </w:t>
      </w:r>
      <w:proofErr w:type="gramStart"/>
      <w:r w:rsidR="0007438F">
        <w:rPr>
          <w:rFonts w:cs="Arial" w:hint="cs"/>
          <w:color w:val="000000"/>
          <w:sz w:val="17"/>
          <w:rtl/>
        </w:rPr>
        <w:t>( مكتب</w:t>
      </w:r>
      <w:proofErr w:type="gramEnd"/>
      <w:r w:rsidR="0007438F">
        <w:rPr>
          <w:rFonts w:cs="Arial" w:hint="cs"/>
          <w:color w:val="000000"/>
          <w:sz w:val="17"/>
          <w:rtl/>
        </w:rPr>
        <w:t xml:space="preserve"> منظمة ارض البشر الايطالية </w:t>
      </w:r>
      <w:r w:rsidR="0007438F">
        <w:rPr>
          <w:rFonts w:hint="cs"/>
          <w:rtl/>
          <w:lang w:bidi="ar-IQ"/>
        </w:rPr>
        <w:t xml:space="preserve">بغداد / الجادرية/ حي بابل / محلة 923 / زقاق 24 / دار 25/2    </w:t>
      </w:r>
      <w:proofErr w:type="gramStart"/>
      <w:r w:rsidR="0007438F">
        <w:rPr>
          <w:rFonts w:hint="cs"/>
          <w:rtl/>
          <w:lang w:bidi="ar-IQ"/>
        </w:rPr>
        <w:t xml:space="preserve">  </w:t>
      </w:r>
      <w:r w:rsidR="0007438F">
        <w:rPr>
          <w:rFonts w:hint="cs"/>
          <w:rtl/>
          <w:lang w:bidi="ar-IQ"/>
        </w:rPr>
        <w:t>)</w:t>
      </w:r>
      <w:proofErr w:type="gramEnd"/>
    </w:p>
    <w:p w14:paraId="4F560A01" w14:textId="5D45D5D1" w:rsidR="003E7A6B" w:rsidRDefault="00000000">
      <w:pPr>
        <w:pStyle w:val="ListBullet2"/>
        <w:spacing w:after="60"/>
        <w:rPr>
          <w:rFonts w:hint="eastAsia"/>
        </w:rPr>
      </w:pPr>
      <w:r>
        <w:rPr>
          <w:color w:val="000000"/>
          <w:sz w:val="15"/>
        </w:rPr>
        <w:t xml:space="preserve">Paper delivery address: </w:t>
      </w:r>
      <w:r w:rsidR="00E6617A">
        <w:rPr>
          <w:color w:val="000000"/>
          <w:sz w:val="15"/>
        </w:rPr>
        <w:t>Baghdad -</w:t>
      </w:r>
      <w:proofErr w:type="spellStart"/>
      <w:r w:rsidR="00E6617A">
        <w:rPr>
          <w:color w:val="000000"/>
          <w:sz w:val="15"/>
        </w:rPr>
        <w:t>Jadreaa</w:t>
      </w:r>
      <w:proofErr w:type="spellEnd"/>
      <w:r w:rsidR="00E6617A">
        <w:rPr>
          <w:color w:val="000000"/>
          <w:sz w:val="15"/>
        </w:rPr>
        <w:t xml:space="preserve"> - </w:t>
      </w:r>
      <w:r w:rsidR="00E6617A" w:rsidRPr="00E6617A">
        <w:rPr>
          <w:rFonts w:hint="eastAsia"/>
          <w:color w:val="000000"/>
          <w:sz w:val="15"/>
        </w:rPr>
        <w:t>Behind the Coral Hotel</w:t>
      </w:r>
      <w:r w:rsidR="0007438F">
        <w:rPr>
          <w:color w:val="000000"/>
          <w:sz w:val="15"/>
        </w:rPr>
        <w:t xml:space="preserve"> </w:t>
      </w:r>
      <w:r w:rsidR="0007438F" w:rsidRPr="0007438F">
        <w:rPr>
          <w:rFonts w:hint="eastAsia"/>
          <w:color w:val="000000"/>
          <w:sz w:val="15"/>
        </w:rPr>
        <w:t>Baghdad / Al-</w:t>
      </w:r>
      <w:proofErr w:type="spellStart"/>
      <w:r w:rsidR="0007438F" w:rsidRPr="0007438F">
        <w:rPr>
          <w:rFonts w:hint="eastAsia"/>
          <w:color w:val="000000"/>
          <w:sz w:val="15"/>
        </w:rPr>
        <w:t>Jadriya</w:t>
      </w:r>
      <w:proofErr w:type="spellEnd"/>
      <w:r w:rsidR="0007438F" w:rsidRPr="0007438F">
        <w:rPr>
          <w:rFonts w:hint="eastAsia"/>
          <w:color w:val="000000"/>
          <w:sz w:val="15"/>
        </w:rPr>
        <w:t xml:space="preserve"> / Babel District / Locality 923 / Alley 24 / House 25/2</w:t>
      </w:r>
    </w:p>
    <w:p w14:paraId="32CAA1C1" w14:textId="3381E93A" w:rsidR="003E7A6B" w:rsidRPr="0007438F" w:rsidRDefault="00000000">
      <w:pPr>
        <w:pStyle w:val="ListBullet"/>
        <w:bidi/>
        <w:spacing w:after="0"/>
      </w:pPr>
      <w:proofErr w:type="spellStart"/>
      <w:r>
        <w:rPr>
          <w:color w:val="000000"/>
          <w:sz w:val="17"/>
        </w:rPr>
        <w:t>بريد</w:t>
      </w:r>
      <w:proofErr w:type="spellEnd"/>
      <w:r>
        <w:rPr>
          <w:color w:val="000000"/>
          <w:sz w:val="17"/>
        </w:rPr>
        <w:t xml:space="preserve"> </w:t>
      </w:r>
      <w:proofErr w:type="spellStart"/>
      <w:r>
        <w:rPr>
          <w:color w:val="000000"/>
          <w:sz w:val="17"/>
        </w:rPr>
        <w:t>التندر</w:t>
      </w:r>
      <w:proofErr w:type="spellEnd"/>
      <w:r>
        <w:rPr>
          <w:color w:val="000000"/>
          <w:sz w:val="17"/>
        </w:rPr>
        <w:t xml:space="preserve"> </w:t>
      </w:r>
      <w:proofErr w:type="spellStart"/>
      <w:r>
        <w:rPr>
          <w:color w:val="000000"/>
          <w:sz w:val="17"/>
        </w:rPr>
        <w:t>الإلكتروني</w:t>
      </w:r>
      <w:proofErr w:type="spellEnd"/>
      <w:r>
        <w:rPr>
          <w:color w:val="000000"/>
          <w:sz w:val="17"/>
        </w:rPr>
        <w:t xml:space="preserve">: </w:t>
      </w:r>
      <w:hyperlink r:id="rId8" w:history="1">
        <w:r w:rsidR="0007438F" w:rsidRPr="002F52C3">
          <w:rPr>
            <w:rStyle w:val="Hyperlink"/>
            <w:rFonts w:hint="eastAsia"/>
            <w:b/>
            <w:bCs/>
            <w:sz w:val="19"/>
            <w:szCs w:val="24"/>
          </w:rPr>
          <w:t>h.alaa@tdhitaly.org</w:t>
        </w:r>
      </w:hyperlink>
    </w:p>
    <w:p w14:paraId="03FCF5AC" w14:textId="03BB85D9" w:rsidR="0007438F" w:rsidRPr="0007438F" w:rsidRDefault="0007438F" w:rsidP="0007438F">
      <w:pPr>
        <w:pStyle w:val="ListBullet2"/>
        <w:spacing w:after="60"/>
        <w:jc w:val="right"/>
        <w:rPr>
          <w:rFonts w:hint="eastAsia"/>
          <w:b/>
          <w:bCs/>
          <w:color w:val="000000"/>
          <w:sz w:val="15"/>
        </w:rPr>
      </w:pPr>
      <w:r w:rsidRPr="0007438F">
        <w:rPr>
          <w:rFonts w:ascii="Arial" w:hAnsi="Arial" w:cs="Arial" w:hint="cs"/>
          <w:b/>
          <w:bCs/>
          <w:color w:val="000000"/>
          <w:sz w:val="15"/>
          <w:rtl/>
        </w:rPr>
        <w:t>رقم</w:t>
      </w:r>
      <w:r w:rsidRPr="0007438F">
        <w:rPr>
          <w:rFonts w:hint="cs"/>
          <w:b/>
          <w:bCs/>
          <w:color w:val="000000"/>
          <w:sz w:val="15"/>
          <w:rtl/>
        </w:rPr>
        <w:t xml:space="preserve"> </w:t>
      </w:r>
      <w:r w:rsidRPr="0007438F">
        <w:rPr>
          <w:rFonts w:ascii="Arial" w:hAnsi="Arial" w:cs="Arial" w:hint="cs"/>
          <w:b/>
          <w:bCs/>
          <w:color w:val="000000"/>
          <w:sz w:val="15"/>
          <w:rtl/>
        </w:rPr>
        <w:t>الهاتف</w:t>
      </w:r>
      <w:r w:rsidRPr="0007438F">
        <w:rPr>
          <w:rFonts w:hint="cs"/>
          <w:b/>
          <w:bCs/>
          <w:color w:val="000000"/>
          <w:sz w:val="15"/>
          <w:rtl/>
        </w:rPr>
        <w:t xml:space="preserve"> :07706255576</w:t>
      </w:r>
    </w:p>
    <w:p w14:paraId="22AC3757" w14:textId="7B95FBCE" w:rsidR="003E7A6B" w:rsidRPr="0007438F" w:rsidRDefault="00000000">
      <w:pPr>
        <w:pStyle w:val="ListBullet2"/>
        <w:spacing w:after="60"/>
      </w:pPr>
      <w:r>
        <w:rPr>
          <w:color w:val="000000"/>
          <w:sz w:val="15"/>
        </w:rPr>
        <w:t>Tender email:</w:t>
      </w:r>
      <w:r w:rsidR="00E6617A">
        <w:rPr>
          <w:rFonts w:hint="cs"/>
          <w:color w:val="000000"/>
          <w:sz w:val="15"/>
          <w:rtl/>
        </w:rPr>
        <w:t xml:space="preserve"> </w:t>
      </w:r>
      <w:hyperlink r:id="rId9" w:history="1">
        <w:r w:rsidR="0007438F" w:rsidRPr="002F52C3">
          <w:rPr>
            <w:rStyle w:val="Hyperlink"/>
            <w:rFonts w:hint="eastAsia"/>
            <w:b/>
            <w:bCs/>
            <w:sz w:val="15"/>
          </w:rPr>
          <w:t>h.alaa@tdhitaly.org</w:t>
        </w:r>
      </w:hyperlink>
    </w:p>
    <w:p w14:paraId="76172D46" w14:textId="6B6EEE95" w:rsidR="0007438F" w:rsidRDefault="0007438F">
      <w:pPr>
        <w:pStyle w:val="ListBullet2"/>
        <w:spacing w:after="60"/>
        <w:rPr>
          <w:rFonts w:hint="eastAsia"/>
        </w:rPr>
      </w:pPr>
      <w:r>
        <w:rPr>
          <w:b/>
          <w:bCs/>
          <w:color w:val="000000"/>
          <w:sz w:val="15"/>
        </w:rPr>
        <w:t>Phone: 07706255576</w:t>
      </w:r>
    </w:p>
    <w:p w14:paraId="43D3D05C" w14:textId="77777777" w:rsidR="003E7A6B" w:rsidRDefault="00000000">
      <w:pPr>
        <w:pStyle w:val="ListBullet"/>
        <w:bidi/>
        <w:spacing w:after="0"/>
        <w:rPr>
          <w:rFonts w:hint="eastAsia"/>
        </w:rPr>
      </w:pPr>
      <w:r>
        <w:rPr>
          <w:color w:val="000000"/>
          <w:sz w:val="17"/>
        </w:rPr>
        <w:t>يجب وصول العرض قبل الموعد النهائي، ولن تُقبل العروض المتأخرة أو الناقصة أو غير الموقعة.</w:t>
      </w:r>
    </w:p>
    <w:p w14:paraId="2FED2567" w14:textId="77777777" w:rsidR="003E7A6B" w:rsidRPr="0007438F" w:rsidRDefault="00000000">
      <w:pPr>
        <w:pStyle w:val="ListBullet2"/>
        <w:spacing w:after="60"/>
      </w:pPr>
      <w:r>
        <w:rPr>
          <w:color w:val="000000"/>
          <w:sz w:val="15"/>
        </w:rPr>
        <w:t>The offer must arrive before the deadline. Late, incomplete or unsigned offers will not be accepted.</w:t>
      </w:r>
    </w:p>
    <w:p w14:paraId="074370EA" w14:textId="77777777" w:rsidR="0007438F" w:rsidRDefault="0007438F" w:rsidP="0007438F">
      <w:pPr>
        <w:pStyle w:val="ListBullet2"/>
        <w:numPr>
          <w:ilvl w:val="0"/>
          <w:numId w:val="0"/>
        </w:numPr>
        <w:spacing w:after="60"/>
        <w:ind w:left="720" w:hanging="360"/>
        <w:rPr>
          <w:color w:val="000000"/>
          <w:sz w:val="15"/>
          <w:rtl/>
        </w:rPr>
      </w:pPr>
    </w:p>
    <w:p w14:paraId="20D5837B" w14:textId="77777777" w:rsidR="0007438F" w:rsidRDefault="0007438F" w:rsidP="0007438F">
      <w:pPr>
        <w:pStyle w:val="ListBullet2"/>
        <w:numPr>
          <w:ilvl w:val="0"/>
          <w:numId w:val="0"/>
        </w:numPr>
        <w:spacing w:after="60"/>
        <w:ind w:left="720" w:hanging="360"/>
        <w:rPr>
          <w:color w:val="000000"/>
          <w:sz w:val="15"/>
          <w:rtl/>
        </w:rPr>
      </w:pPr>
    </w:p>
    <w:p w14:paraId="3AA0ED61" w14:textId="77777777" w:rsidR="0007438F" w:rsidRDefault="0007438F" w:rsidP="0007438F">
      <w:pPr>
        <w:pStyle w:val="ListBullet2"/>
        <w:numPr>
          <w:ilvl w:val="0"/>
          <w:numId w:val="0"/>
        </w:numPr>
        <w:spacing w:after="60"/>
        <w:ind w:left="720" w:hanging="360"/>
        <w:rPr>
          <w:color w:val="000000"/>
          <w:sz w:val="15"/>
          <w:rtl/>
        </w:rPr>
      </w:pPr>
    </w:p>
    <w:p w14:paraId="2C1C7E90" w14:textId="77777777" w:rsidR="0007438F" w:rsidRDefault="0007438F" w:rsidP="0007438F">
      <w:pPr>
        <w:pStyle w:val="ListBullet2"/>
        <w:numPr>
          <w:ilvl w:val="0"/>
          <w:numId w:val="0"/>
        </w:numPr>
        <w:spacing w:after="60"/>
        <w:ind w:left="720" w:hanging="360"/>
        <w:rPr>
          <w:rFonts w:hint="eastAsia"/>
        </w:rPr>
      </w:pPr>
    </w:p>
    <w:p w14:paraId="37C09AF0" w14:textId="77777777" w:rsidR="003E7A6B" w:rsidRDefault="00000000">
      <w:pPr>
        <w:pStyle w:val="Heading1"/>
        <w:bidi/>
        <w:spacing w:before="180" w:after="80"/>
      </w:pPr>
      <w:r>
        <w:rPr>
          <w:rFonts w:ascii="DejaVu Sans" w:hAnsi="DejaVu Sans" w:cs="DejaVu Sans"/>
          <w:sz w:val="21"/>
        </w:rPr>
        <w:lastRenderedPageBreak/>
        <w:t xml:space="preserve">6 مكونات </w:t>
      </w:r>
      <w:proofErr w:type="gramStart"/>
      <w:r>
        <w:rPr>
          <w:rFonts w:ascii="DejaVu Sans" w:hAnsi="DejaVu Sans" w:cs="DejaVu Sans"/>
          <w:sz w:val="21"/>
        </w:rPr>
        <w:t>العرض  |</w:t>
      </w:r>
      <w:proofErr w:type="gramEnd"/>
      <w:r>
        <w:rPr>
          <w:rFonts w:ascii="DejaVu Sans" w:hAnsi="DejaVu Sans" w:cs="DejaVu Sans"/>
          <w:sz w:val="21"/>
        </w:rPr>
        <w:t xml:space="preserve">  6 Offer contents</w:t>
      </w:r>
    </w:p>
    <w:tbl>
      <w:tblPr>
        <w:tblW w:w="0" w:type="auto"/>
        <w:jc w:val="center"/>
        <w:tblLayout w:type="fixed"/>
        <w:tblLook w:val="04A0" w:firstRow="1" w:lastRow="0" w:firstColumn="1" w:lastColumn="0" w:noHBand="0" w:noVBand="1"/>
      </w:tblPr>
      <w:tblGrid>
        <w:gridCol w:w="792"/>
        <w:gridCol w:w="8208"/>
        <w:gridCol w:w="1080"/>
      </w:tblGrid>
      <w:tr w:rsidR="003E7A6B" w14:paraId="10453035"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7304BDB4" w14:textId="77777777" w:rsidR="003E7A6B" w:rsidRDefault="00000000">
            <w:pPr>
              <w:bidi/>
              <w:spacing w:after="0" w:line="245" w:lineRule="auto"/>
              <w:jc w:val="center"/>
              <w:rPr>
                <w:rFonts w:hint="eastAsia"/>
              </w:rPr>
            </w:pPr>
            <w:r>
              <w:rPr>
                <w:b/>
                <w:color w:val="FFFFFF"/>
                <w:sz w:val="14"/>
              </w:rPr>
              <w:t>ت</w:t>
            </w:r>
          </w:p>
          <w:p w14:paraId="17EE9E66" w14:textId="77777777" w:rsidR="003E7A6B" w:rsidRDefault="00000000">
            <w:pPr>
              <w:spacing w:before="20" w:after="0" w:line="240" w:lineRule="auto"/>
              <w:jc w:val="center"/>
              <w:rPr>
                <w:rFonts w:hint="eastAsia"/>
              </w:rPr>
            </w:pPr>
            <w:r>
              <w:rPr>
                <w:b/>
                <w:color w:val="FFFFFF"/>
                <w:sz w:val="14"/>
              </w:rPr>
              <w:t>No.</w:t>
            </w:r>
          </w:p>
        </w:tc>
        <w:tc>
          <w:tcPr>
            <w:tcW w:w="8208"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383F7A35" w14:textId="77777777" w:rsidR="003E7A6B" w:rsidRDefault="00000000">
            <w:pPr>
              <w:bidi/>
              <w:spacing w:after="0" w:line="245" w:lineRule="auto"/>
              <w:jc w:val="center"/>
              <w:rPr>
                <w:rFonts w:hint="eastAsia"/>
              </w:rPr>
            </w:pPr>
            <w:r>
              <w:rPr>
                <w:b/>
                <w:color w:val="FFFFFF"/>
                <w:sz w:val="14"/>
              </w:rPr>
              <w:t>الوثيقة المطلوبة</w:t>
            </w:r>
          </w:p>
          <w:p w14:paraId="76402435" w14:textId="77777777" w:rsidR="003E7A6B" w:rsidRDefault="00000000">
            <w:pPr>
              <w:spacing w:before="20" w:after="0" w:line="240" w:lineRule="auto"/>
              <w:jc w:val="center"/>
              <w:rPr>
                <w:rFonts w:hint="eastAsia"/>
              </w:rPr>
            </w:pPr>
            <w:r>
              <w:rPr>
                <w:b/>
                <w:color w:val="FFFFFF"/>
                <w:sz w:val="14"/>
              </w:rPr>
              <w:t>Required document</w:t>
            </w:r>
          </w:p>
        </w:tc>
        <w:tc>
          <w:tcPr>
            <w:tcW w:w="1080" w:type="dxa"/>
            <w:tcBorders>
              <w:top w:val="single" w:sz="8" w:space="0" w:color="D9D9D9"/>
              <w:left w:val="single" w:sz="8" w:space="0" w:color="D9D9D9"/>
              <w:bottom w:val="single" w:sz="8" w:space="0" w:color="D9D9D9"/>
              <w:right w:val="single" w:sz="8" w:space="0" w:color="D9D9D9"/>
            </w:tcBorders>
            <w:shd w:val="clear" w:color="auto" w:fill="17365D"/>
            <w:tcMar>
              <w:top w:w="105" w:type="dxa"/>
              <w:left w:w="105" w:type="dxa"/>
              <w:bottom w:w="105" w:type="dxa"/>
              <w:right w:w="105" w:type="dxa"/>
            </w:tcMar>
            <w:vAlign w:val="center"/>
          </w:tcPr>
          <w:p w14:paraId="15BA071C" w14:textId="77777777" w:rsidR="003E7A6B" w:rsidRDefault="00000000">
            <w:pPr>
              <w:bidi/>
              <w:spacing w:after="0" w:line="245" w:lineRule="auto"/>
              <w:jc w:val="center"/>
              <w:rPr>
                <w:rFonts w:hint="eastAsia"/>
              </w:rPr>
            </w:pPr>
            <w:r>
              <w:rPr>
                <w:b/>
                <w:color w:val="FFFFFF"/>
                <w:sz w:val="14"/>
              </w:rPr>
              <w:t>مرفق</w:t>
            </w:r>
          </w:p>
          <w:p w14:paraId="1CAF6868" w14:textId="77777777" w:rsidR="003E7A6B" w:rsidRDefault="00000000">
            <w:pPr>
              <w:spacing w:before="20" w:after="0" w:line="240" w:lineRule="auto"/>
              <w:jc w:val="center"/>
              <w:rPr>
                <w:rFonts w:hint="eastAsia"/>
              </w:rPr>
            </w:pPr>
            <w:r>
              <w:rPr>
                <w:b/>
                <w:color w:val="FFFFFF"/>
                <w:sz w:val="14"/>
              </w:rPr>
              <w:t>Included</w:t>
            </w:r>
          </w:p>
        </w:tc>
      </w:tr>
      <w:tr w:rsidR="003E7A6B" w14:paraId="6FCF5777"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49570D3D" w14:textId="77777777" w:rsidR="003E7A6B" w:rsidRDefault="00000000">
            <w:pPr>
              <w:bidi/>
              <w:spacing w:after="0" w:line="245" w:lineRule="auto"/>
              <w:jc w:val="center"/>
              <w:rPr>
                <w:rFonts w:hint="eastAsia"/>
              </w:rPr>
            </w:pPr>
            <w:r>
              <w:rPr>
                <w:color w:val="000000"/>
                <w:sz w:val="16"/>
              </w:rPr>
              <w:t>1</w:t>
            </w:r>
          </w:p>
        </w:tc>
        <w:tc>
          <w:tcPr>
            <w:tcW w:w="820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2BA3A88A" w14:textId="77777777" w:rsidR="003E7A6B" w:rsidRDefault="00000000">
            <w:pPr>
              <w:bidi/>
              <w:spacing w:after="0" w:line="245" w:lineRule="auto"/>
              <w:jc w:val="right"/>
              <w:rPr>
                <w:rFonts w:hint="eastAsia"/>
              </w:rPr>
            </w:pPr>
            <w:r>
              <w:rPr>
                <w:color w:val="000000"/>
                <w:sz w:val="16"/>
              </w:rPr>
              <w:t>ملحق 1 معلومات المجهز والوثائق القانونية</w:t>
            </w:r>
          </w:p>
          <w:p w14:paraId="408585A2" w14:textId="77777777" w:rsidR="003E7A6B" w:rsidRDefault="00000000">
            <w:pPr>
              <w:spacing w:before="20" w:after="0" w:line="240" w:lineRule="auto"/>
              <w:jc w:val="right"/>
              <w:rPr>
                <w:rFonts w:hint="eastAsia"/>
              </w:rPr>
            </w:pPr>
            <w:r>
              <w:rPr>
                <w:color w:val="000000"/>
                <w:sz w:val="14"/>
              </w:rPr>
              <w:t>Annex 1 Supplier information and legal documents</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5D6466F9" w14:textId="77777777" w:rsidR="003E7A6B" w:rsidRDefault="00000000">
            <w:pPr>
              <w:bidi/>
              <w:spacing w:after="0" w:line="245" w:lineRule="auto"/>
              <w:jc w:val="center"/>
              <w:rPr>
                <w:rFonts w:hint="eastAsia"/>
              </w:rPr>
            </w:pPr>
            <w:r>
              <w:rPr>
                <w:color w:val="000000"/>
                <w:sz w:val="22"/>
              </w:rPr>
              <w:t>☐</w:t>
            </w:r>
          </w:p>
        </w:tc>
      </w:tr>
      <w:tr w:rsidR="003E7A6B" w14:paraId="4C202405"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005B577C" w14:textId="77777777" w:rsidR="003E7A6B" w:rsidRDefault="00000000">
            <w:pPr>
              <w:bidi/>
              <w:spacing w:after="0" w:line="245" w:lineRule="auto"/>
              <w:jc w:val="center"/>
              <w:rPr>
                <w:rFonts w:hint="eastAsia"/>
              </w:rPr>
            </w:pPr>
            <w:r>
              <w:rPr>
                <w:color w:val="000000"/>
                <w:sz w:val="16"/>
              </w:rPr>
              <w:t>2</w:t>
            </w:r>
          </w:p>
        </w:tc>
        <w:tc>
          <w:tcPr>
            <w:tcW w:w="8208"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4B37EF36" w14:textId="77777777" w:rsidR="003E7A6B" w:rsidRDefault="00000000">
            <w:pPr>
              <w:bidi/>
              <w:spacing w:after="0" w:line="245" w:lineRule="auto"/>
              <w:jc w:val="right"/>
              <w:rPr>
                <w:rFonts w:hint="eastAsia"/>
              </w:rPr>
            </w:pPr>
            <w:r>
              <w:rPr>
                <w:color w:val="000000"/>
                <w:sz w:val="16"/>
              </w:rPr>
              <w:t>ملحق 2 العرض المالي Excel موقع ومختوم</w:t>
            </w:r>
          </w:p>
          <w:p w14:paraId="3BE0C92E" w14:textId="77777777" w:rsidR="003E7A6B" w:rsidRDefault="00000000">
            <w:pPr>
              <w:spacing w:before="20" w:after="0" w:line="240" w:lineRule="auto"/>
              <w:jc w:val="right"/>
              <w:rPr>
                <w:rFonts w:hint="eastAsia"/>
              </w:rPr>
            </w:pPr>
            <w:r>
              <w:rPr>
                <w:color w:val="000000"/>
                <w:sz w:val="14"/>
              </w:rPr>
              <w:t>Annex 2 signed and stamped Excel financial offer</w:t>
            </w:r>
          </w:p>
        </w:tc>
        <w:tc>
          <w:tcPr>
            <w:tcW w:w="108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3992B46A" w14:textId="77777777" w:rsidR="003E7A6B" w:rsidRDefault="00000000">
            <w:pPr>
              <w:bidi/>
              <w:spacing w:after="0" w:line="245" w:lineRule="auto"/>
              <w:jc w:val="center"/>
              <w:rPr>
                <w:rFonts w:hint="eastAsia"/>
              </w:rPr>
            </w:pPr>
            <w:r>
              <w:rPr>
                <w:color w:val="000000"/>
                <w:sz w:val="22"/>
              </w:rPr>
              <w:t>☐</w:t>
            </w:r>
          </w:p>
        </w:tc>
      </w:tr>
      <w:tr w:rsidR="003E7A6B" w14:paraId="5FEC11D0"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812A1AC" w14:textId="77777777" w:rsidR="003E7A6B" w:rsidRDefault="00000000">
            <w:pPr>
              <w:bidi/>
              <w:spacing w:after="0" w:line="245" w:lineRule="auto"/>
              <w:jc w:val="center"/>
              <w:rPr>
                <w:rFonts w:hint="eastAsia"/>
              </w:rPr>
            </w:pPr>
            <w:r>
              <w:rPr>
                <w:color w:val="000000"/>
                <w:sz w:val="16"/>
              </w:rPr>
              <w:t>3</w:t>
            </w:r>
          </w:p>
        </w:tc>
        <w:tc>
          <w:tcPr>
            <w:tcW w:w="820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4DD0EC65" w14:textId="77777777" w:rsidR="003E7A6B" w:rsidRDefault="00000000">
            <w:pPr>
              <w:bidi/>
              <w:spacing w:after="0" w:line="245" w:lineRule="auto"/>
              <w:jc w:val="right"/>
              <w:rPr>
                <w:rFonts w:hint="eastAsia"/>
              </w:rPr>
            </w:pPr>
            <w:r>
              <w:rPr>
                <w:color w:val="000000"/>
                <w:sz w:val="16"/>
              </w:rPr>
              <w:t>ملحق 3 العرض الفني موقع ومختوم</w:t>
            </w:r>
          </w:p>
          <w:p w14:paraId="6309BF46" w14:textId="77777777" w:rsidR="003E7A6B" w:rsidRDefault="00000000">
            <w:pPr>
              <w:spacing w:before="20" w:after="0" w:line="240" w:lineRule="auto"/>
              <w:jc w:val="right"/>
              <w:rPr>
                <w:rFonts w:hint="eastAsia"/>
              </w:rPr>
            </w:pPr>
            <w:r>
              <w:rPr>
                <w:color w:val="000000"/>
                <w:sz w:val="14"/>
              </w:rPr>
              <w:t>Annex 3 signed and stamped technical offer</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7FBBF71" w14:textId="77777777" w:rsidR="003E7A6B" w:rsidRDefault="00000000">
            <w:pPr>
              <w:bidi/>
              <w:spacing w:after="0" w:line="245" w:lineRule="auto"/>
              <w:jc w:val="center"/>
              <w:rPr>
                <w:rFonts w:hint="eastAsia"/>
              </w:rPr>
            </w:pPr>
            <w:r>
              <w:rPr>
                <w:color w:val="000000"/>
                <w:sz w:val="22"/>
              </w:rPr>
              <w:t>☐</w:t>
            </w:r>
          </w:p>
        </w:tc>
      </w:tr>
      <w:tr w:rsidR="003E7A6B" w14:paraId="57777D88"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7E744880" w14:textId="77777777" w:rsidR="003E7A6B" w:rsidRDefault="00000000">
            <w:pPr>
              <w:bidi/>
              <w:spacing w:after="0" w:line="245" w:lineRule="auto"/>
              <w:jc w:val="center"/>
              <w:rPr>
                <w:rFonts w:hint="eastAsia"/>
              </w:rPr>
            </w:pPr>
            <w:r>
              <w:rPr>
                <w:color w:val="000000"/>
                <w:sz w:val="16"/>
              </w:rPr>
              <w:t>4</w:t>
            </w:r>
          </w:p>
        </w:tc>
        <w:tc>
          <w:tcPr>
            <w:tcW w:w="8208"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4E0E64F0" w14:textId="77777777" w:rsidR="003E7A6B" w:rsidRDefault="00000000">
            <w:pPr>
              <w:bidi/>
              <w:spacing w:after="0" w:line="245" w:lineRule="auto"/>
              <w:jc w:val="right"/>
              <w:rPr>
                <w:rFonts w:hint="eastAsia"/>
              </w:rPr>
            </w:pPr>
            <w:r>
              <w:rPr>
                <w:color w:val="000000"/>
                <w:sz w:val="16"/>
              </w:rPr>
              <w:t>قائمة الأسطول ووثائق المركبات</w:t>
            </w:r>
          </w:p>
          <w:p w14:paraId="19433091" w14:textId="77777777" w:rsidR="003E7A6B" w:rsidRDefault="00000000">
            <w:pPr>
              <w:spacing w:before="20" w:after="0" w:line="240" w:lineRule="auto"/>
              <w:jc w:val="right"/>
              <w:rPr>
                <w:rFonts w:hint="eastAsia"/>
              </w:rPr>
            </w:pPr>
            <w:r>
              <w:rPr>
                <w:color w:val="000000"/>
                <w:sz w:val="14"/>
              </w:rPr>
              <w:t>Fleet list and vehicle documents</w:t>
            </w:r>
          </w:p>
        </w:tc>
        <w:tc>
          <w:tcPr>
            <w:tcW w:w="108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41AAFB4D" w14:textId="77777777" w:rsidR="003E7A6B" w:rsidRDefault="00000000">
            <w:pPr>
              <w:bidi/>
              <w:spacing w:after="0" w:line="245" w:lineRule="auto"/>
              <w:jc w:val="center"/>
              <w:rPr>
                <w:rFonts w:hint="eastAsia"/>
              </w:rPr>
            </w:pPr>
            <w:r>
              <w:rPr>
                <w:color w:val="000000"/>
                <w:sz w:val="22"/>
              </w:rPr>
              <w:t>☐</w:t>
            </w:r>
          </w:p>
        </w:tc>
      </w:tr>
      <w:tr w:rsidR="003E7A6B" w14:paraId="6ECD6623"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E17ABF7" w14:textId="77777777" w:rsidR="003E7A6B" w:rsidRDefault="00000000">
            <w:pPr>
              <w:bidi/>
              <w:spacing w:after="0" w:line="245" w:lineRule="auto"/>
              <w:jc w:val="center"/>
              <w:rPr>
                <w:rFonts w:hint="eastAsia"/>
              </w:rPr>
            </w:pPr>
            <w:r>
              <w:rPr>
                <w:color w:val="000000"/>
                <w:sz w:val="16"/>
              </w:rPr>
              <w:t>5</w:t>
            </w:r>
          </w:p>
        </w:tc>
        <w:tc>
          <w:tcPr>
            <w:tcW w:w="820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D2CE93E" w14:textId="77777777" w:rsidR="003E7A6B" w:rsidRDefault="00000000">
            <w:pPr>
              <w:bidi/>
              <w:spacing w:after="0" w:line="245" w:lineRule="auto"/>
              <w:jc w:val="right"/>
              <w:rPr>
                <w:rFonts w:hint="eastAsia"/>
              </w:rPr>
            </w:pPr>
            <w:r>
              <w:rPr>
                <w:color w:val="000000"/>
                <w:sz w:val="16"/>
              </w:rPr>
              <w:t>إجازات السوق وهويات السائقين</w:t>
            </w:r>
          </w:p>
          <w:p w14:paraId="0EFCA015" w14:textId="77777777" w:rsidR="003E7A6B" w:rsidRDefault="00000000">
            <w:pPr>
              <w:spacing w:before="20" w:after="0" w:line="240" w:lineRule="auto"/>
              <w:jc w:val="right"/>
              <w:rPr>
                <w:rFonts w:hint="eastAsia"/>
              </w:rPr>
            </w:pPr>
            <w:r>
              <w:rPr>
                <w:color w:val="000000"/>
                <w:sz w:val="14"/>
              </w:rPr>
              <w:t>Driver licences and identification</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0C95EDB8" w14:textId="77777777" w:rsidR="003E7A6B" w:rsidRDefault="00000000">
            <w:pPr>
              <w:bidi/>
              <w:spacing w:after="0" w:line="245" w:lineRule="auto"/>
              <w:jc w:val="center"/>
              <w:rPr>
                <w:rFonts w:hint="eastAsia"/>
              </w:rPr>
            </w:pPr>
            <w:r>
              <w:rPr>
                <w:color w:val="000000"/>
                <w:sz w:val="22"/>
              </w:rPr>
              <w:t>☐</w:t>
            </w:r>
          </w:p>
        </w:tc>
      </w:tr>
      <w:tr w:rsidR="003E7A6B" w14:paraId="1EDF849C"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58D432B1" w14:textId="77777777" w:rsidR="003E7A6B" w:rsidRDefault="00000000">
            <w:pPr>
              <w:bidi/>
              <w:spacing w:after="0" w:line="245" w:lineRule="auto"/>
              <w:jc w:val="center"/>
              <w:rPr>
                <w:rFonts w:hint="eastAsia"/>
              </w:rPr>
            </w:pPr>
            <w:r>
              <w:rPr>
                <w:color w:val="000000"/>
                <w:sz w:val="16"/>
              </w:rPr>
              <w:t>6</w:t>
            </w:r>
          </w:p>
        </w:tc>
        <w:tc>
          <w:tcPr>
            <w:tcW w:w="8208"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5FA99261" w14:textId="77777777" w:rsidR="003E7A6B" w:rsidRDefault="00000000">
            <w:pPr>
              <w:bidi/>
              <w:spacing w:after="0" w:line="245" w:lineRule="auto"/>
              <w:jc w:val="right"/>
              <w:rPr>
                <w:rFonts w:hint="eastAsia"/>
              </w:rPr>
            </w:pPr>
            <w:r>
              <w:rPr>
                <w:color w:val="000000"/>
                <w:sz w:val="16"/>
              </w:rPr>
              <w:t>إثبات الخبرة المماثلة والمراجع</w:t>
            </w:r>
          </w:p>
          <w:p w14:paraId="07618A87" w14:textId="77777777" w:rsidR="003E7A6B" w:rsidRDefault="00000000">
            <w:pPr>
              <w:spacing w:before="20" w:after="0" w:line="240" w:lineRule="auto"/>
              <w:jc w:val="right"/>
              <w:rPr>
                <w:rFonts w:hint="eastAsia"/>
              </w:rPr>
            </w:pPr>
            <w:r>
              <w:rPr>
                <w:color w:val="000000"/>
                <w:sz w:val="14"/>
              </w:rPr>
              <w:t>Evidence of similar experience and references</w:t>
            </w:r>
          </w:p>
        </w:tc>
        <w:tc>
          <w:tcPr>
            <w:tcW w:w="108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440C171D" w14:textId="77777777" w:rsidR="003E7A6B" w:rsidRDefault="00000000">
            <w:pPr>
              <w:bidi/>
              <w:spacing w:after="0" w:line="245" w:lineRule="auto"/>
              <w:jc w:val="center"/>
              <w:rPr>
                <w:rFonts w:hint="eastAsia"/>
              </w:rPr>
            </w:pPr>
            <w:r>
              <w:rPr>
                <w:color w:val="000000"/>
                <w:sz w:val="22"/>
              </w:rPr>
              <w:t>☐</w:t>
            </w:r>
          </w:p>
        </w:tc>
      </w:tr>
      <w:tr w:rsidR="003E7A6B" w14:paraId="7EA7C2D3" w14:textId="77777777">
        <w:trPr>
          <w:jc w:val="center"/>
        </w:trPr>
        <w:tc>
          <w:tcPr>
            <w:tcW w:w="792"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7FEF1CAD" w14:textId="77777777" w:rsidR="003E7A6B" w:rsidRDefault="00000000">
            <w:pPr>
              <w:bidi/>
              <w:spacing w:after="0" w:line="245" w:lineRule="auto"/>
              <w:jc w:val="center"/>
              <w:rPr>
                <w:rFonts w:hint="eastAsia"/>
              </w:rPr>
            </w:pPr>
            <w:r>
              <w:rPr>
                <w:color w:val="000000"/>
                <w:sz w:val="16"/>
              </w:rPr>
              <w:t>7</w:t>
            </w:r>
          </w:p>
        </w:tc>
        <w:tc>
          <w:tcPr>
            <w:tcW w:w="8208"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32C080B" w14:textId="77777777" w:rsidR="003E7A6B" w:rsidRDefault="00000000">
            <w:pPr>
              <w:bidi/>
              <w:spacing w:after="0" w:line="245" w:lineRule="auto"/>
              <w:jc w:val="right"/>
              <w:rPr>
                <w:rFonts w:hint="eastAsia"/>
              </w:rPr>
            </w:pPr>
            <w:r>
              <w:rPr>
                <w:color w:val="000000"/>
                <w:sz w:val="16"/>
              </w:rPr>
              <w:t>تفاصيل الحساب المصرفي</w:t>
            </w:r>
          </w:p>
          <w:p w14:paraId="1B3D56C1" w14:textId="77777777" w:rsidR="003E7A6B" w:rsidRDefault="00000000">
            <w:pPr>
              <w:spacing w:before="20" w:after="0" w:line="240" w:lineRule="auto"/>
              <w:jc w:val="right"/>
              <w:rPr>
                <w:rFonts w:hint="eastAsia"/>
              </w:rPr>
            </w:pPr>
            <w:r>
              <w:rPr>
                <w:color w:val="000000"/>
                <w:sz w:val="14"/>
              </w:rPr>
              <w:t>Bank account details</w:t>
            </w:r>
          </w:p>
        </w:tc>
        <w:tc>
          <w:tcPr>
            <w:tcW w:w="1080" w:type="dxa"/>
            <w:tcBorders>
              <w:top w:val="single" w:sz="8" w:space="0" w:color="D9D9D9"/>
              <w:left w:val="single" w:sz="8" w:space="0" w:color="D9D9D9"/>
              <w:bottom w:val="single" w:sz="8" w:space="0" w:color="D9D9D9"/>
              <w:right w:val="single" w:sz="8" w:space="0" w:color="D9D9D9"/>
            </w:tcBorders>
            <w:tcMar>
              <w:top w:w="105" w:type="dxa"/>
              <w:left w:w="105" w:type="dxa"/>
              <w:bottom w:w="105" w:type="dxa"/>
              <w:right w:w="105" w:type="dxa"/>
            </w:tcMar>
            <w:vAlign w:val="center"/>
          </w:tcPr>
          <w:p w14:paraId="1B35EBE7" w14:textId="77777777" w:rsidR="003E7A6B" w:rsidRDefault="00000000">
            <w:pPr>
              <w:bidi/>
              <w:spacing w:after="0" w:line="245" w:lineRule="auto"/>
              <w:jc w:val="center"/>
              <w:rPr>
                <w:rFonts w:hint="eastAsia"/>
              </w:rPr>
            </w:pPr>
            <w:r>
              <w:rPr>
                <w:color w:val="000000"/>
                <w:sz w:val="22"/>
              </w:rPr>
              <w:t>☐</w:t>
            </w:r>
          </w:p>
        </w:tc>
      </w:tr>
      <w:tr w:rsidR="003E7A6B" w14:paraId="600EB97E" w14:textId="77777777">
        <w:trPr>
          <w:jc w:val="center"/>
        </w:trPr>
        <w:tc>
          <w:tcPr>
            <w:tcW w:w="792"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04EA048E" w14:textId="77777777" w:rsidR="003E7A6B" w:rsidRDefault="00000000">
            <w:pPr>
              <w:bidi/>
              <w:spacing w:after="0" w:line="245" w:lineRule="auto"/>
              <w:jc w:val="center"/>
              <w:rPr>
                <w:rFonts w:hint="eastAsia"/>
              </w:rPr>
            </w:pPr>
            <w:r>
              <w:rPr>
                <w:color w:val="000000"/>
                <w:sz w:val="16"/>
              </w:rPr>
              <w:t>8</w:t>
            </w:r>
          </w:p>
        </w:tc>
        <w:tc>
          <w:tcPr>
            <w:tcW w:w="8208"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20BD5E48" w14:textId="77777777" w:rsidR="003E7A6B" w:rsidRDefault="00000000">
            <w:pPr>
              <w:bidi/>
              <w:spacing w:after="0" w:line="245" w:lineRule="auto"/>
              <w:jc w:val="right"/>
              <w:rPr>
                <w:rFonts w:hint="eastAsia"/>
              </w:rPr>
            </w:pPr>
            <w:r>
              <w:rPr>
                <w:color w:val="000000"/>
                <w:sz w:val="16"/>
              </w:rPr>
              <w:t>أي استثناءات أو توضيحات</w:t>
            </w:r>
          </w:p>
          <w:p w14:paraId="1BD6A775" w14:textId="77777777" w:rsidR="003E7A6B" w:rsidRDefault="00000000">
            <w:pPr>
              <w:spacing w:before="20" w:after="0" w:line="240" w:lineRule="auto"/>
              <w:jc w:val="right"/>
              <w:rPr>
                <w:rFonts w:hint="eastAsia"/>
              </w:rPr>
            </w:pPr>
            <w:r>
              <w:rPr>
                <w:color w:val="000000"/>
                <w:sz w:val="14"/>
              </w:rPr>
              <w:t>Any exceptions or clarifications</w:t>
            </w:r>
          </w:p>
        </w:tc>
        <w:tc>
          <w:tcPr>
            <w:tcW w:w="1080" w:type="dxa"/>
            <w:tcBorders>
              <w:top w:val="single" w:sz="8" w:space="0" w:color="D9D9D9"/>
              <w:left w:val="single" w:sz="8" w:space="0" w:color="D9D9D9"/>
              <w:bottom w:val="single" w:sz="8" w:space="0" w:color="D9D9D9"/>
              <w:right w:val="single" w:sz="8" w:space="0" w:color="D9D9D9"/>
            </w:tcBorders>
            <w:shd w:val="clear" w:color="auto" w:fill="F5F7FA"/>
            <w:tcMar>
              <w:top w:w="105" w:type="dxa"/>
              <w:left w:w="105" w:type="dxa"/>
              <w:bottom w:w="105" w:type="dxa"/>
              <w:right w:w="105" w:type="dxa"/>
            </w:tcMar>
            <w:vAlign w:val="center"/>
          </w:tcPr>
          <w:p w14:paraId="14E2E8EE" w14:textId="77777777" w:rsidR="003E7A6B" w:rsidRDefault="00000000">
            <w:pPr>
              <w:bidi/>
              <w:spacing w:after="0" w:line="245" w:lineRule="auto"/>
              <w:jc w:val="center"/>
              <w:rPr>
                <w:rFonts w:hint="eastAsia"/>
              </w:rPr>
            </w:pPr>
            <w:r>
              <w:rPr>
                <w:color w:val="000000"/>
                <w:sz w:val="22"/>
              </w:rPr>
              <w:t>☐</w:t>
            </w:r>
          </w:p>
        </w:tc>
      </w:tr>
    </w:tbl>
    <w:p w14:paraId="2FEEF81B" w14:textId="77777777" w:rsidR="003E7A6B" w:rsidRDefault="00000000">
      <w:pPr>
        <w:pStyle w:val="Heading1"/>
        <w:bidi/>
        <w:spacing w:before="180" w:after="80"/>
      </w:pPr>
      <w:r>
        <w:rPr>
          <w:rFonts w:ascii="DejaVu Sans" w:hAnsi="DejaVu Sans" w:cs="DejaVu Sans"/>
          <w:sz w:val="21"/>
        </w:rPr>
        <w:t>7 التقييم والإحالة  |  7 Evaluation and award</w:t>
      </w:r>
    </w:p>
    <w:p w14:paraId="7DB0FBC5" w14:textId="77777777" w:rsidR="003E7A6B" w:rsidRDefault="00000000">
      <w:pPr>
        <w:bidi/>
        <w:spacing w:after="40" w:line="259" w:lineRule="auto"/>
        <w:jc w:val="both"/>
        <w:rPr>
          <w:rFonts w:hint="eastAsia"/>
        </w:rPr>
      </w:pPr>
      <w:r>
        <w:rPr>
          <w:color w:val="000000"/>
          <w:sz w:val="17"/>
        </w:rPr>
        <w:t>يتم تقييم الامتثال الإداري والفني أولاً، ثم تُفتح وتُقيّم العروض المالية للعروض المستوفية فقط. يمكن الإحالة حسب الجزء أو أكثر من جزء، وتحتفظ TDH Italy بحق طلب الإيضاحات أو فحص المركبات أو إلغاء الإجراء دون التزام بالتعويض.</w:t>
      </w:r>
    </w:p>
    <w:p w14:paraId="09B7BE37" w14:textId="77777777" w:rsidR="003E7A6B" w:rsidRDefault="00000000">
      <w:pPr>
        <w:spacing w:after="100" w:line="252" w:lineRule="auto"/>
        <w:jc w:val="both"/>
        <w:rPr>
          <w:rFonts w:hint="eastAsia"/>
        </w:rPr>
      </w:pPr>
      <w:r>
        <w:rPr>
          <w:color w:val="000000"/>
          <w:sz w:val="16"/>
        </w:rPr>
        <w:t>Administrative and technical compliance will be evaluated first. Financial offers will be opened and evaluated only for compliant bids. Award may be made by one or more lots. TDH Italy may seek clarification, inspect vehicles or cancel the procedure without liability to bidders.</w:t>
      </w:r>
    </w:p>
    <w:sectPr w:rsidR="003E7A6B" w:rsidSect="00034616">
      <w:headerReference w:type="default" r:id="rId10"/>
      <w:footerReference w:type="default" r:id="rId11"/>
      <w:pgSz w:w="11909" w:h="16834"/>
      <w:pgMar w:top="835" w:right="893" w:bottom="835"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B75C4" w14:textId="77777777" w:rsidR="00936F9A" w:rsidRDefault="00936F9A">
      <w:pPr>
        <w:spacing w:after="0" w:line="240" w:lineRule="auto"/>
        <w:rPr>
          <w:rFonts w:hint="eastAsia"/>
        </w:rPr>
      </w:pPr>
      <w:r>
        <w:separator/>
      </w:r>
    </w:p>
  </w:endnote>
  <w:endnote w:type="continuationSeparator" w:id="0">
    <w:p w14:paraId="09C097C0" w14:textId="77777777" w:rsidR="00936F9A" w:rsidRDefault="00936F9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D09E3" w14:textId="77777777" w:rsidR="003E7A6B" w:rsidRDefault="00000000">
    <w:pPr>
      <w:pStyle w:val="Footer"/>
      <w:jc w:val="center"/>
      <w:rPr>
        <w:rFonts w:hint="eastAsia"/>
      </w:rPr>
    </w:pPr>
    <w:r>
      <w:rPr>
        <w:color w:val="666666"/>
        <w:sz w:val="14"/>
      </w:rPr>
      <w:t>TDH Italy | LINC Project | TDH-IT-LINC-VEH-2026 | Invitation Letter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F0E4D" w14:textId="77777777" w:rsidR="00936F9A" w:rsidRDefault="00936F9A">
      <w:pPr>
        <w:spacing w:after="0" w:line="240" w:lineRule="auto"/>
        <w:rPr>
          <w:rFonts w:hint="eastAsia"/>
        </w:rPr>
      </w:pPr>
      <w:r>
        <w:separator/>
      </w:r>
    </w:p>
  </w:footnote>
  <w:footnote w:type="continuationSeparator" w:id="0">
    <w:p w14:paraId="576036A1" w14:textId="77777777" w:rsidR="00936F9A" w:rsidRDefault="00936F9A">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CDC77" w14:textId="5E76FCA4" w:rsidR="00A53497" w:rsidRDefault="00A53497">
    <w:pPr>
      <w:pStyle w:val="Header"/>
      <w:rPr>
        <w:rFonts w:hint="eastAsia"/>
        <w:rtl/>
      </w:rPr>
    </w:pPr>
    <w:r>
      <w:rPr>
        <w:rFonts w:hint="eastAsia"/>
        <w:noProof/>
      </w:rPr>
      <w:drawing>
        <wp:anchor distT="0" distB="0" distL="114300" distR="114300" simplePos="0" relativeHeight="251657216" behindDoc="0" locked="0" layoutInCell="1" allowOverlap="1" wp14:anchorId="2F78B9EB" wp14:editId="3A40EDED">
          <wp:simplePos x="0" y="0"/>
          <wp:positionH relativeFrom="column">
            <wp:posOffset>-294640</wp:posOffset>
          </wp:positionH>
          <wp:positionV relativeFrom="paragraph">
            <wp:posOffset>-71755</wp:posOffset>
          </wp:positionV>
          <wp:extent cx="7205980" cy="1304925"/>
          <wp:effectExtent l="0" t="0" r="0" b="9525"/>
          <wp:wrapSquare wrapText="bothSides"/>
          <wp:docPr id="98031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980" cy="1304925"/>
                  </a:xfrm>
                  <a:prstGeom prst="rect">
                    <a:avLst/>
                  </a:prstGeom>
                  <a:noFill/>
                </pic:spPr>
              </pic:pic>
            </a:graphicData>
          </a:graphic>
        </wp:anchor>
      </w:drawing>
    </w:r>
  </w:p>
  <w:p w14:paraId="6F2103E4" w14:textId="0BA545E4" w:rsidR="00A53497" w:rsidRDefault="00A53497">
    <w:pPr>
      <w:pStyle w:val="Header"/>
      <w:rPr>
        <w:rFonts w:hint="eastAsia"/>
        <w:rtl/>
      </w:rPr>
    </w:pPr>
  </w:p>
  <w:p w14:paraId="02EED9C3" w14:textId="54AF2037" w:rsidR="00A53497" w:rsidRDefault="00A53497">
    <w:pPr>
      <w:pStyle w:val="Header"/>
      <w:rPr>
        <w:rFonts w:hint="eastAsia"/>
        <w:rtl/>
      </w:rPr>
    </w:pPr>
  </w:p>
  <w:p w14:paraId="230A5848" w14:textId="77777777" w:rsidR="00A53497" w:rsidRDefault="00A53497">
    <w:pPr>
      <w:pStyle w:val="Header"/>
      <w:rPr>
        <w:rFonts w:hint="eastAsia"/>
        <w:rtl/>
      </w:rPr>
    </w:pPr>
  </w:p>
  <w:p w14:paraId="41C4E650" w14:textId="77777777" w:rsidR="00A53497" w:rsidRDefault="00A53497">
    <w:pPr>
      <w:pStyle w:val="Header"/>
      <w:rPr>
        <w:rFonts w:hint="eastAsia"/>
        <w:rtl/>
      </w:rPr>
    </w:pPr>
  </w:p>
  <w:p w14:paraId="3B35280F" w14:textId="77777777" w:rsidR="00A53497" w:rsidRDefault="00A53497">
    <w:pPr>
      <w:pStyle w:val="Header"/>
      <w:rPr>
        <w:rFonts w:hint="eastAsia"/>
        <w:rtl/>
      </w:rPr>
    </w:pPr>
  </w:p>
  <w:p w14:paraId="422C52EF" w14:textId="77777777" w:rsidR="00A53497" w:rsidRDefault="00A53497">
    <w:pPr>
      <w:pStyle w:val="Header"/>
      <w:rPr>
        <w:rFonts w:hint="eastAsia"/>
        <w:rtl/>
      </w:rPr>
    </w:pPr>
  </w:p>
  <w:p w14:paraId="0DA35AB6" w14:textId="77777777" w:rsidR="00A53497" w:rsidRDefault="00A53497">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5280815">
    <w:abstractNumId w:val="8"/>
  </w:num>
  <w:num w:numId="2" w16cid:durableId="1807622213">
    <w:abstractNumId w:val="6"/>
  </w:num>
  <w:num w:numId="3" w16cid:durableId="2071951499">
    <w:abstractNumId w:val="5"/>
  </w:num>
  <w:num w:numId="4" w16cid:durableId="337851078">
    <w:abstractNumId w:val="4"/>
  </w:num>
  <w:num w:numId="5" w16cid:durableId="1431661314">
    <w:abstractNumId w:val="7"/>
  </w:num>
  <w:num w:numId="6" w16cid:durableId="1072777540">
    <w:abstractNumId w:val="3"/>
  </w:num>
  <w:num w:numId="7" w16cid:durableId="1766685877">
    <w:abstractNumId w:val="2"/>
  </w:num>
  <w:num w:numId="8" w16cid:durableId="1459299993">
    <w:abstractNumId w:val="1"/>
  </w:num>
  <w:num w:numId="9" w16cid:durableId="255477252">
    <w:abstractNumId w:val="0"/>
  </w:num>
  <w:num w:numId="10" w16cid:durableId="412361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438F"/>
    <w:rsid w:val="0015074B"/>
    <w:rsid w:val="0029639D"/>
    <w:rsid w:val="00326F90"/>
    <w:rsid w:val="003E7A6B"/>
    <w:rsid w:val="00936F9A"/>
    <w:rsid w:val="00A53497"/>
    <w:rsid w:val="00AA1D8D"/>
    <w:rsid w:val="00B47730"/>
    <w:rsid w:val="00C911AE"/>
    <w:rsid w:val="00CB0664"/>
    <w:rsid w:val="00E6617A"/>
    <w:rsid w:val="00F17F1F"/>
    <w:rsid w:val="00F21BB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FB9812"/>
  <w14:defaultImageDpi w14:val="300"/>
  <w15:docId w15:val="{9CA03AD9-D113-493A-A87D-100B9FE5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DejaVu Sans" w:hAnsi="DejaVu Sans" w:cs="DejaVu San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E6617A"/>
    <w:rPr>
      <w:color w:val="0000FF" w:themeColor="hyperlink"/>
      <w:u w:val="single"/>
    </w:rPr>
  </w:style>
  <w:style w:type="character" w:styleId="UnresolvedMention">
    <w:name w:val="Unresolved Mention"/>
    <w:basedOn w:val="DefaultParagraphFont"/>
    <w:uiPriority w:val="99"/>
    <w:semiHidden/>
    <w:unhideWhenUsed/>
    <w:rsid w:val="00E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laa@tdhitaly.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laa@tdhitaly.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Invitation to Tender for Vehicle Rental Services</vt:lpstr>
    </vt:vector>
  </TitlesOfParts>
  <Manager/>
  <Company/>
  <LinksUpToDate>false</LinksUpToDate>
  <CharactersWithSpaces>9268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Tender for Vehicle Rental Services</dc:title>
  <dc:subject>LINC Project vehicle rental tender invitation</dc:subject>
  <dc:creator>Terre des Hommes Italy</dc:creator>
  <cp:keywords/>
  <dc:description>generated by python-docx</dc:description>
  <cp:lastModifiedBy>ahmed alrawi</cp:lastModifiedBy>
  <cp:revision>3</cp:revision>
  <dcterms:created xsi:type="dcterms:W3CDTF">2013-12-23T23:15:00Z</dcterms:created>
  <dcterms:modified xsi:type="dcterms:W3CDTF">2026-09-23T08:33:00Z</dcterms:modified>
  <cp:category/>
</cp:coreProperties>
</file>